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400" w:lineRule="exact"/>
        <w:rPr>
          <w:rFonts w:ascii="黑体" w:eastAsia="黑体"/>
          <w:sz w:val="32"/>
          <w:szCs w:val="32"/>
        </w:rPr>
      </w:pPr>
      <w:r>
        <w:rPr>
          <w:rFonts w:hint="eastAsia" w:ascii="黑体" w:eastAsia="黑体"/>
          <w:sz w:val="32"/>
          <w:szCs w:val="32"/>
        </w:rPr>
        <w:t>附件</w:t>
      </w:r>
    </w:p>
    <w:p>
      <w:pPr>
        <w:overflowPunct w:val="0"/>
        <w:topLinePunct/>
        <w:spacing w:line="400" w:lineRule="exact"/>
        <w:rPr>
          <w:rFonts w:ascii="黑体" w:eastAsia="黑体"/>
          <w:sz w:val="32"/>
          <w:szCs w:val="32"/>
        </w:rPr>
      </w:pPr>
    </w:p>
    <w:p>
      <w:pPr>
        <w:overflowPunct w:val="0"/>
        <w:topLinePunct/>
        <w:spacing w:line="400" w:lineRule="exact"/>
        <w:jc w:val="center"/>
        <w:rPr>
          <w:rFonts w:ascii="黑体" w:eastAsia="黑体"/>
          <w:sz w:val="32"/>
          <w:szCs w:val="32"/>
        </w:rPr>
      </w:pPr>
      <w:r>
        <w:rPr>
          <w:rFonts w:hint="eastAsia" w:ascii="方正小标宋简体" w:hAnsi="方正小标宋简体" w:eastAsia="方正小标宋简体" w:cs="方正小标宋简体"/>
          <w:sz w:val="32"/>
          <w:szCs w:val="32"/>
        </w:rPr>
        <w:t>建设单位住宅工程质量信息公示表</w:t>
      </w:r>
    </w:p>
    <w:tbl>
      <w:tblPr>
        <w:tblStyle w:val="3"/>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vAlign w:val="center"/>
          </w:tcPr>
          <w:p>
            <w:pPr>
              <w:widowControl/>
              <w:jc w:val="center"/>
              <w:rPr>
                <w:rFonts w:ascii="宋体" w:hAnsi="宋体" w:cs="宋体"/>
                <w:kern w:val="0"/>
                <w:sz w:val="24"/>
              </w:rPr>
            </w:pPr>
            <w:r>
              <w:rPr>
                <w:rFonts w:hint="eastAsia" w:ascii="宋体" w:hAnsi="宋体" w:cs="宋体"/>
                <w:kern w:val="0"/>
                <w:sz w:val="24"/>
              </w:rPr>
              <w:t>施工许可信息</w:t>
            </w: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工程名称</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rPr>
              <w:t>涛雒镇滨海湾花园棚户区改造二期十七号地块项目1#住宅楼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建设地址</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rPr>
              <w:t>滨海三路以东，望海五路以北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建设规模</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rPr>
              <w:t>4850.98㎡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合同工期</w:t>
            </w:r>
          </w:p>
        </w:tc>
        <w:tc>
          <w:tcPr>
            <w:tcW w:w="4313" w:type="dxa"/>
            <w:gridSpan w:val="2"/>
            <w:tcBorders>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500天</w:t>
            </w:r>
          </w:p>
        </w:tc>
        <w:tc>
          <w:tcPr>
            <w:tcW w:w="2590" w:type="dxa"/>
            <w:tcBorders>
              <w:left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合同价格</w:t>
            </w:r>
          </w:p>
        </w:tc>
        <w:tc>
          <w:tcPr>
            <w:tcW w:w="2985" w:type="dxa"/>
            <w:tcBorders>
              <w:lef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1200</w:t>
            </w:r>
            <w:r>
              <w:rPr>
                <w:rFonts w:hint="eastAsia" w:ascii="宋体" w:hAnsi="宋体" w:cs="宋体"/>
                <w:kern w:val="0"/>
                <w:sz w:val="24"/>
                <w:lang w:val="en-US" w:eastAsia="zh-CN"/>
              </w:rPr>
              <w:t>.7901</w:t>
            </w:r>
            <w:r>
              <w:rPr>
                <w:rFonts w:hint="eastAsia" w:ascii="宋体" w:hAnsi="宋体" w:cs="宋体"/>
                <w:kern w:val="0"/>
                <w:sz w:val="24"/>
              </w:rPr>
              <w:t>万元</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施工许可证编号</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rPr>
              <w:t>371102201903130101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发证机关</w:t>
            </w:r>
          </w:p>
        </w:tc>
        <w:tc>
          <w:tcPr>
            <w:tcW w:w="4313" w:type="dxa"/>
            <w:gridSpan w:val="2"/>
            <w:tcBorders>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日照市东港区住房和城乡建设局</w:t>
            </w:r>
          </w:p>
        </w:tc>
        <w:tc>
          <w:tcPr>
            <w:tcW w:w="2590" w:type="dxa"/>
            <w:tcBorders>
              <w:left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发证日期</w:t>
            </w:r>
          </w:p>
        </w:tc>
        <w:tc>
          <w:tcPr>
            <w:tcW w:w="2985" w:type="dxa"/>
            <w:tcBorders>
              <w:lef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2019年1月29日</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vAlign w:val="center"/>
          </w:tcPr>
          <w:p>
            <w:pPr>
              <w:widowControl/>
              <w:jc w:val="center"/>
              <w:rPr>
                <w:rFonts w:ascii="宋体" w:hAnsi="宋体" w:cs="宋体"/>
                <w:kern w:val="0"/>
                <w:sz w:val="24"/>
              </w:rPr>
            </w:pPr>
            <w:r>
              <w:rPr>
                <w:rFonts w:hint="eastAsia" w:ascii="宋体" w:hAnsi="宋体" w:cs="宋体"/>
                <w:kern w:val="0"/>
                <w:sz w:val="24"/>
              </w:rPr>
              <w:t>参建单位及项目负责人信息</w:t>
            </w:r>
          </w:p>
        </w:tc>
        <w:tc>
          <w:tcPr>
            <w:tcW w:w="2127" w:type="dxa"/>
            <w:noWrap/>
            <w:vAlign w:val="center"/>
          </w:tcPr>
          <w:p>
            <w:pPr>
              <w:widowControl/>
              <w:jc w:val="center"/>
              <w:rPr>
                <w:rFonts w:ascii="宋体" w:hAnsi="宋体" w:cs="宋体"/>
                <w:kern w:val="0"/>
                <w:sz w:val="24"/>
              </w:rPr>
            </w:pPr>
            <w:r>
              <w:rPr>
                <w:rFonts w:hint="eastAsia" w:ascii="宋体" w:hAnsi="宋体" w:cs="宋体"/>
                <w:kern w:val="0"/>
                <w:sz w:val="24"/>
              </w:rPr>
              <w:t>参建单位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单位名称</w:t>
            </w:r>
          </w:p>
        </w:tc>
        <w:tc>
          <w:tcPr>
            <w:tcW w:w="2142" w:type="dxa"/>
            <w:noWrap/>
            <w:vAlign w:val="center"/>
          </w:tcPr>
          <w:p>
            <w:pPr>
              <w:widowControl/>
              <w:jc w:val="center"/>
              <w:rPr>
                <w:rFonts w:ascii="宋体" w:hAnsi="宋体" w:cs="宋体"/>
                <w:kern w:val="0"/>
                <w:sz w:val="24"/>
              </w:rPr>
            </w:pPr>
            <w:r>
              <w:rPr>
                <w:rFonts w:hint="eastAsia" w:ascii="宋体" w:hAnsi="宋体" w:cs="宋体"/>
                <w:kern w:val="0"/>
                <w:sz w:val="24"/>
              </w:rPr>
              <w:t>资质等级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统一社会信用代码</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建设单位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山东海洋文化旅游发展有限公司</w:t>
            </w:r>
          </w:p>
        </w:tc>
        <w:tc>
          <w:tcPr>
            <w:tcW w:w="2142" w:type="dxa"/>
            <w:vAlign w:val="center"/>
          </w:tcPr>
          <w:p>
            <w:pPr>
              <w:widowControl/>
              <w:jc w:val="center"/>
              <w:rPr>
                <w:rFonts w:ascii="宋体" w:hAnsi="宋体" w:cs="宋体"/>
                <w:kern w:val="0"/>
                <w:sz w:val="24"/>
              </w:rPr>
            </w:pP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91371100593601206Q</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张炳山</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施工单位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中机城市建设有限公司</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壹级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91110229114112617H</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孔军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监理单位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山东博仲项目管理有限公司</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甲级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913708811695247902</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王军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勘察单位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日照天宇勘察测绘有限公司</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乙级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91371102068737244Q</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vAlign w:val="center"/>
          </w:tcPr>
          <w:p>
            <w:pPr>
              <w:widowControl/>
              <w:jc w:val="left"/>
              <w:rPr>
                <w:rFonts w:ascii="宋体" w:hAnsi="宋体" w:cs="宋体"/>
                <w:kern w:val="0"/>
                <w:sz w:val="24"/>
              </w:rPr>
            </w:pPr>
          </w:p>
        </w:tc>
        <w:tc>
          <w:tcPr>
            <w:tcW w:w="2127"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设计单位</w:t>
            </w:r>
          </w:p>
        </w:tc>
        <w:tc>
          <w:tcPr>
            <w:tcW w:w="2171"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日照市规划设计研究院</w:t>
            </w:r>
          </w:p>
        </w:tc>
        <w:tc>
          <w:tcPr>
            <w:tcW w:w="2142"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甲级</w:t>
            </w:r>
          </w:p>
        </w:tc>
        <w:tc>
          <w:tcPr>
            <w:tcW w:w="2590"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9137110249517882XX</w:t>
            </w:r>
          </w:p>
        </w:tc>
        <w:tc>
          <w:tcPr>
            <w:tcW w:w="2985"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杨林涛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vAlign w:val="center"/>
          </w:tcPr>
          <w:p>
            <w:pPr>
              <w:widowControl/>
              <w:jc w:val="left"/>
              <w:rPr>
                <w:rFonts w:ascii="宋体" w:hAnsi="宋体" w:cs="宋体"/>
                <w:kern w:val="0"/>
                <w:sz w:val="24"/>
              </w:rPr>
            </w:pPr>
          </w:p>
        </w:tc>
        <w:tc>
          <w:tcPr>
            <w:tcW w:w="2127" w:type="dxa"/>
            <w:tcBorders>
              <w:top w:val="single" w:color="auto" w:sz="4" w:space="0"/>
            </w:tcBorders>
            <w:vAlign w:val="center"/>
          </w:tcPr>
          <w:p>
            <w:pPr>
              <w:jc w:val="center"/>
              <w:rPr>
                <w:rFonts w:ascii="宋体" w:hAnsi="宋体" w:cs="宋体"/>
                <w:kern w:val="0"/>
                <w:sz w:val="24"/>
              </w:rPr>
            </w:pPr>
            <w:r>
              <w:rPr>
                <w:rFonts w:hint="eastAsia" w:ascii="宋体" w:hAnsi="宋体" w:cs="宋体"/>
                <w:kern w:val="0"/>
                <w:sz w:val="24"/>
              </w:rPr>
              <w:t>其他单位</w:t>
            </w:r>
          </w:p>
        </w:tc>
        <w:tc>
          <w:tcPr>
            <w:tcW w:w="2171" w:type="dxa"/>
            <w:tcBorders>
              <w:top w:val="single" w:color="auto" w:sz="4" w:space="0"/>
            </w:tcBorders>
            <w:vAlign w:val="center"/>
          </w:tcPr>
          <w:p>
            <w:pPr>
              <w:widowControl/>
              <w:jc w:val="center"/>
              <w:rPr>
                <w:rFonts w:ascii="宋体" w:hAnsi="宋体" w:cs="宋体"/>
                <w:kern w:val="0"/>
                <w:sz w:val="24"/>
              </w:rPr>
            </w:pPr>
          </w:p>
        </w:tc>
        <w:tc>
          <w:tcPr>
            <w:tcW w:w="2142" w:type="dxa"/>
            <w:tcBorders>
              <w:top w:val="single" w:color="auto" w:sz="4" w:space="0"/>
            </w:tcBorders>
            <w:vAlign w:val="center"/>
          </w:tcPr>
          <w:p>
            <w:pPr>
              <w:widowControl/>
              <w:jc w:val="center"/>
              <w:rPr>
                <w:rFonts w:ascii="宋体" w:hAnsi="宋体" w:cs="宋体"/>
                <w:kern w:val="0"/>
                <w:sz w:val="24"/>
              </w:rPr>
            </w:pPr>
          </w:p>
        </w:tc>
        <w:tc>
          <w:tcPr>
            <w:tcW w:w="2590" w:type="dxa"/>
            <w:tcBorders>
              <w:top w:val="single" w:color="auto" w:sz="4" w:space="0"/>
            </w:tcBorders>
            <w:vAlign w:val="center"/>
          </w:tcPr>
          <w:p>
            <w:pPr>
              <w:widowControl/>
              <w:jc w:val="center"/>
              <w:rPr>
                <w:rFonts w:ascii="宋体" w:hAnsi="宋体" w:cs="宋体"/>
                <w:kern w:val="0"/>
                <w:sz w:val="24"/>
              </w:rPr>
            </w:pPr>
          </w:p>
        </w:tc>
        <w:tc>
          <w:tcPr>
            <w:tcW w:w="2985" w:type="dxa"/>
            <w:tcBorders>
              <w:top w:val="single" w:color="auto" w:sz="4" w:space="0"/>
            </w:tcBorders>
            <w:vAlign w:val="center"/>
          </w:tcPr>
          <w:p>
            <w:pPr>
              <w:widowControl/>
              <w:jc w:val="center"/>
              <w:rPr>
                <w:rFonts w:ascii="宋体" w:hAnsi="宋体" w:cs="宋体"/>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vAlign w:val="center"/>
          </w:tcPr>
          <w:p>
            <w:pPr>
              <w:widowControl/>
              <w:jc w:val="left"/>
              <w:rPr>
                <w:rFonts w:ascii="宋体" w:hAnsi="宋体" w:cs="宋体"/>
                <w:kern w:val="0"/>
                <w:sz w:val="24"/>
              </w:rPr>
            </w:pPr>
            <w:r>
              <w:rPr>
                <w:rFonts w:hint="eastAsia" w:ascii="宋体" w:hAnsi="宋体" w:cs="宋体"/>
                <w:kern w:val="0"/>
                <w:sz w:val="24"/>
              </w:rPr>
              <w:t>主要建筑材料信息</w:t>
            </w: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材料（产品)名称</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生产厂家</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规格型号</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合格证编号</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2"/>
                <w:szCs w:val="22"/>
              </w:rPr>
            </w:pPr>
            <w:r>
              <w:rPr>
                <w:rFonts w:hint="eastAsia" w:ascii="宋体" w:hAnsi="宋体" w:cs="宋体"/>
                <w:kern w:val="0"/>
                <w:sz w:val="22"/>
                <w:szCs w:val="22"/>
              </w:rPr>
              <w:t>弹性体改性沥青防水卷材</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潍坊市东升防水材料有限公司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SBS Ⅱ PY PE PE 4 10</w:t>
            </w:r>
          </w:p>
        </w:tc>
        <w:tc>
          <w:tcPr>
            <w:tcW w:w="2590" w:type="dxa"/>
            <w:vAlign w:val="center"/>
          </w:tcPr>
          <w:p>
            <w:pPr>
              <w:widowControl/>
              <w:jc w:val="center"/>
              <w:rPr>
                <w:rFonts w:ascii="宋体" w:hAnsi="宋体" w:cs="宋体"/>
                <w:kern w:val="0"/>
                <w:sz w:val="22"/>
                <w:szCs w:val="22"/>
              </w:rPr>
            </w:pPr>
            <w:r>
              <w:rPr>
                <w:rFonts w:hint="eastAsia" w:ascii="宋体" w:hAnsi="宋体" w:cs="宋体"/>
                <w:kern w:val="0"/>
                <w:sz w:val="22"/>
                <w:szCs w:val="22"/>
              </w:rPr>
              <w:t>（鲁）XK08-005-02126</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2"/>
                <w:szCs w:val="22"/>
              </w:rPr>
            </w:pPr>
            <w:r>
              <w:rPr>
                <w:rFonts w:hint="eastAsia" w:ascii="宋体" w:hAnsi="宋体" w:cs="宋体"/>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rPr>
              <w:t>12</w:t>
            </w:r>
          </w:p>
        </w:tc>
        <w:tc>
          <w:tcPr>
            <w:tcW w:w="2590" w:type="dxa"/>
            <w:vAlign w:val="center"/>
          </w:tcPr>
          <w:p>
            <w:pPr>
              <w:widowControl/>
              <w:jc w:val="center"/>
              <w:rPr>
                <w:rFonts w:ascii="宋体" w:hAnsi="宋体" w:cs="宋体"/>
                <w:kern w:val="0"/>
                <w:sz w:val="22"/>
                <w:szCs w:val="22"/>
              </w:rPr>
            </w:pPr>
            <w:r>
              <w:rPr>
                <w:rFonts w:hint="eastAsia" w:ascii="宋体" w:hAnsi="宋体" w:cs="宋体"/>
                <w:kern w:val="0"/>
                <w:sz w:val="22"/>
                <w:szCs w:val="22"/>
              </w:rPr>
              <w:t>G121018</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kern w:val="0"/>
                <w:sz w:val="24"/>
              </w:rPr>
            </w:pPr>
          </w:p>
        </w:tc>
        <w:tc>
          <w:tcPr>
            <w:tcW w:w="2127" w:type="dxa"/>
            <w:tcBorders>
              <w:bottom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钢筋</w:t>
            </w:r>
          </w:p>
        </w:tc>
        <w:tc>
          <w:tcPr>
            <w:tcW w:w="2171" w:type="dxa"/>
            <w:tcBorders>
              <w:bottom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tcBorders>
              <w:bottom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rPr>
              <w:t>16</w:t>
            </w:r>
          </w:p>
        </w:tc>
        <w:tc>
          <w:tcPr>
            <w:tcW w:w="2590" w:type="dxa"/>
            <w:tcBorders>
              <w:bottom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G161277</w:t>
            </w:r>
          </w:p>
        </w:tc>
        <w:tc>
          <w:tcPr>
            <w:tcW w:w="2985" w:type="dxa"/>
            <w:tcBorders>
              <w:bottom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top w:val="single" w:color="auto" w:sz="4" w:space="0"/>
            </w:tcBorders>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tcBorders>
              <w:top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tcBorders>
              <w:top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rPr>
              <w:t>18</w:t>
            </w:r>
          </w:p>
        </w:tc>
        <w:tc>
          <w:tcPr>
            <w:tcW w:w="2590" w:type="dxa"/>
            <w:tcBorders>
              <w:top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G181380</w:t>
            </w:r>
          </w:p>
        </w:tc>
        <w:tc>
          <w:tcPr>
            <w:tcW w:w="2985" w:type="dxa"/>
            <w:tcBorders>
              <w:top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rPr>
              <w:t>20</w:t>
            </w:r>
          </w:p>
        </w:tc>
        <w:tc>
          <w:tcPr>
            <w:tcW w:w="2590" w:type="dxa"/>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G201457</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6</w:t>
            </w:r>
          </w:p>
        </w:tc>
        <w:tc>
          <w:tcPr>
            <w:tcW w:w="2590" w:type="dxa"/>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KP6030515</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8</w:t>
            </w:r>
          </w:p>
        </w:tc>
        <w:tc>
          <w:tcPr>
            <w:tcW w:w="2590" w:type="dxa"/>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KP8031407</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10</w:t>
            </w:r>
          </w:p>
        </w:tc>
        <w:tc>
          <w:tcPr>
            <w:tcW w:w="2590" w:type="dxa"/>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KP0111412</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12</w:t>
            </w:r>
          </w:p>
        </w:tc>
        <w:tc>
          <w:tcPr>
            <w:tcW w:w="2590" w:type="dxa"/>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K122090</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14</w:t>
            </w:r>
          </w:p>
        </w:tc>
        <w:tc>
          <w:tcPr>
            <w:tcW w:w="2590" w:type="dxa"/>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K142177</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16</w:t>
            </w:r>
          </w:p>
        </w:tc>
        <w:tc>
          <w:tcPr>
            <w:tcW w:w="2590" w:type="dxa"/>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K202461</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18</w:t>
            </w:r>
          </w:p>
        </w:tc>
        <w:tc>
          <w:tcPr>
            <w:tcW w:w="2590" w:type="dxa"/>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K182380</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20</w:t>
            </w:r>
          </w:p>
        </w:tc>
        <w:tc>
          <w:tcPr>
            <w:tcW w:w="2590" w:type="dxa"/>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K202461</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22</w:t>
            </w:r>
          </w:p>
        </w:tc>
        <w:tc>
          <w:tcPr>
            <w:tcW w:w="2590" w:type="dxa"/>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2"/>
                <w:szCs w:val="22"/>
              </w:rPr>
              <w:t>K222593</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restart"/>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25</w:t>
            </w:r>
          </w:p>
        </w:tc>
        <w:tc>
          <w:tcPr>
            <w:tcW w:w="2590" w:type="dxa"/>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2"/>
                <w:szCs w:val="22"/>
              </w:rPr>
              <w:t>K252613</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混凝土</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日照市圣海建筑工程有限公司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C20、C30、C35</w:t>
            </w:r>
          </w:p>
        </w:tc>
        <w:tc>
          <w:tcPr>
            <w:tcW w:w="2590" w:type="dxa"/>
            <w:vAlign w:val="center"/>
          </w:tcPr>
          <w:p>
            <w:pPr>
              <w:widowControl/>
              <w:jc w:val="center"/>
              <w:rPr>
                <w:rFonts w:ascii="宋体" w:hAnsi="宋体" w:cs="宋体"/>
                <w:color w:val="000000"/>
                <w:kern w:val="0"/>
                <w:sz w:val="22"/>
                <w:szCs w:val="22"/>
              </w:rPr>
            </w:pP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117" w:hRule="atLeast"/>
        </w:trPr>
        <w:tc>
          <w:tcPr>
            <w:tcW w:w="1582" w:type="dxa"/>
            <w:gridSpan w:val="2"/>
            <w:vMerge w:val="restart"/>
            <w:vAlign w:val="center"/>
          </w:tcPr>
          <w:p>
            <w:pPr>
              <w:widowControl/>
              <w:jc w:val="center"/>
              <w:rPr>
                <w:rFonts w:ascii="宋体" w:hAnsi="宋体" w:cs="宋体"/>
                <w:color w:val="000000"/>
                <w:kern w:val="0"/>
                <w:sz w:val="24"/>
              </w:rPr>
            </w:pPr>
            <w:r>
              <w:rPr>
                <w:rFonts w:hint="eastAsia" w:ascii="宋体" w:hAnsi="宋体" w:cs="宋体"/>
                <w:color w:val="000000"/>
                <w:kern w:val="0"/>
                <w:sz w:val="24"/>
              </w:rPr>
              <w:t>实体质量信息</w:t>
            </w:r>
          </w:p>
        </w:tc>
        <w:tc>
          <w:tcPr>
            <w:tcW w:w="2127" w:type="dxa"/>
            <w:vAlign w:val="center"/>
          </w:tcPr>
          <w:p>
            <w:pPr>
              <w:widowControl/>
              <w:jc w:val="left"/>
              <w:rPr>
                <w:rFonts w:ascii="宋体" w:hAnsi="宋体" w:cs="宋体"/>
                <w:color w:val="000000"/>
                <w:kern w:val="0"/>
                <w:sz w:val="24"/>
              </w:rPr>
            </w:pPr>
            <w:r>
              <w:rPr>
                <w:rFonts w:hint="eastAsia" w:ascii="宋体" w:hAnsi="宋体" w:cs="宋体"/>
                <w:color w:val="000000"/>
                <w:kern w:val="0"/>
                <w:sz w:val="24"/>
              </w:rPr>
              <w:t>地基基础分部工程质量验收记录</w:t>
            </w:r>
          </w:p>
        </w:tc>
        <w:tc>
          <w:tcPr>
            <w:tcW w:w="9888" w:type="dxa"/>
            <w:gridSpan w:val="4"/>
          </w:tcPr>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验收时间、结论（附验收记录）</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 xml:space="preserve">1#住宅楼地基验收时间:2019.3.21     基础验收时间：2019.4.14      </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 xml:space="preserve">  经验收合格（附验收记录）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主体结构分部工程质量验收记录</w:t>
            </w:r>
          </w:p>
        </w:tc>
        <w:tc>
          <w:tcPr>
            <w:tcW w:w="9888" w:type="dxa"/>
            <w:gridSpan w:val="4"/>
            <w:tcBorders>
              <w:bottom w:val="single" w:color="auto" w:sz="4" w:space="0"/>
            </w:tcBorders>
          </w:tcPr>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验收时间、结论（附验收记录）</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 xml:space="preserve">主体验收时间：2020.1.15 </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经验收合格（附验收记录）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主体结构实体质量检测情况</w:t>
            </w:r>
          </w:p>
        </w:tc>
        <w:tc>
          <w:tcPr>
            <w:tcW w:w="9888" w:type="dxa"/>
            <w:gridSpan w:val="4"/>
            <w:tcBorders>
              <w:bottom w:val="single" w:color="auto" w:sz="4" w:space="0"/>
            </w:tcBorders>
            <w:vAlign w:val="center"/>
          </w:tcPr>
          <w:p>
            <w:pPr>
              <w:overflowPunct w:val="0"/>
              <w:topLinePunct/>
              <w:spacing w:line="560" w:lineRule="exact"/>
              <w:jc w:val="center"/>
              <w:rPr>
                <w:rFonts w:ascii="宋体" w:hAnsi="宋体" w:cs="宋体"/>
                <w:color w:val="000000"/>
                <w:kern w:val="0"/>
                <w:sz w:val="24"/>
              </w:rPr>
            </w:pPr>
            <w:r>
              <w:rPr>
                <w:rFonts w:hint="eastAsia" w:ascii="宋体" w:hAnsi="宋体" w:cs="宋体"/>
                <w:kern w:val="0"/>
                <w:sz w:val="24"/>
              </w:rPr>
              <w:t>检测项目，检测报</w:t>
            </w:r>
            <w:r>
              <w:rPr>
                <w:rFonts w:hint="eastAsia" w:ascii="宋体" w:hAnsi="宋体" w:cs="宋体"/>
                <w:color w:val="000000"/>
                <w:kern w:val="0"/>
                <w:sz w:val="24"/>
              </w:rPr>
              <w:t>告出具时间、结论</w:t>
            </w:r>
          </w:p>
          <w:p>
            <w:pPr>
              <w:numPr>
                <w:ilvl w:val="0"/>
                <w:numId w:val="1"/>
              </w:numPr>
              <w:overflowPunct w:val="0"/>
              <w:topLinePunct/>
              <w:spacing w:line="560" w:lineRule="exact"/>
              <w:jc w:val="center"/>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回弹 检测时间2019.10.29</w:t>
            </w:r>
          </w:p>
          <w:p>
            <w:pPr>
              <w:numPr>
                <w:ilvl w:val="0"/>
                <w:numId w:val="1"/>
              </w:num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取芯 检测时间2019.10.30</w:t>
            </w:r>
          </w:p>
          <w:p>
            <w:pPr>
              <w:numPr>
                <w:ilvl w:val="0"/>
                <w:numId w:val="1"/>
              </w:num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 xml:space="preserve"> 钢筋保护层 检测时间2019.10.28</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lang w:val="en-US" w:eastAsia="zh-CN"/>
              </w:rPr>
              <w:t xml:space="preserve">              4.拉结筋锚固强度 检测时间2019.11.6        均已合格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优质工程创建情况</w:t>
            </w:r>
          </w:p>
        </w:tc>
        <w:tc>
          <w:tcPr>
            <w:tcW w:w="9888" w:type="dxa"/>
            <w:gridSpan w:val="4"/>
            <w:tcBorders>
              <w:bottom w:val="single" w:color="auto" w:sz="4" w:space="0"/>
            </w:tcBorders>
            <w:vAlign w:val="center"/>
          </w:tcPr>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奖项名称、获奖时间（附证明文件）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建设过程中受到主管部门行政处罚和信用惩戒涉及的工程质量问题及整改情况</w:t>
            </w:r>
          </w:p>
        </w:tc>
        <w:tc>
          <w:tcPr>
            <w:tcW w:w="9888" w:type="dxa"/>
            <w:gridSpan w:val="4"/>
            <w:tcBorders>
              <w:bottom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保修期内发生工程质量责任事故、反复性群体性工程质量缺陷问题投诉的整修处理情况</w:t>
            </w:r>
          </w:p>
        </w:tc>
        <w:tc>
          <w:tcPr>
            <w:tcW w:w="9888" w:type="dxa"/>
            <w:gridSpan w:val="4"/>
            <w:tcBorders>
              <w:bottom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vAlign w:val="center"/>
          </w:tcPr>
          <w:p>
            <w:pPr>
              <w:widowControl/>
              <w:jc w:val="left"/>
              <w:rPr>
                <w:rFonts w:ascii="宋体" w:hAnsi="宋体" w:cs="宋体"/>
                <w:color w:val="000000"/>
                <w:kern w:val="0"/>
                <w:sz w:val="24"/>
              </w:rPr>
            </w:pPr>
            <w:bookmarkStart w:id="0" w:name="_GoBack"/>
            <w:bookmarkEnd w:id="0"/>
            <w:r>
              <w:rPr>
                <w:rFonts w:hint="eastAsia" w:ascii="宋体" w:hAnsi="宋体" w:cs="宋体"/>
                <w:color w:val="000000"/>
                <w:kern w:val="0"/>
                <w:sz w:val="24"/>
              </w:rPr>
              <w:t>备注</w:t>
            </w:r>
          </w:p>
        </w:tc>
        <w:tc>
          <w:tcPr>
            <w:tcW w:w="13019" w:type="dxa"/>
            <w:gridSpan w:val="6"/>
            <w:tcBorders>
              <w:lef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ascii="黑体" w:eastAsia="黑体"/>
          <w:sz w:val="32"/>
          <w:szCs w:val="32"/>
        </w:rPr>
      </w:pPr>
    </w:p>
    <w:p>
      <w:pPr>
        <w:overflowPunct w:val="0"/>
        <w:topLinePunct/>
        <w:spacing w:line="200" w:lineRule="exact"/>
        <w:rPr>
          <w:rFonts w:ascii="仿宋_GB2312" w:eastAsia="仿宋_GB2312"/>
          <w:sz w:val="32"/>
          <w:szCs w:val="32"/>
        </w:rPr>
      </w:pPr>
    </w:p>
    <w:p>
      <w:r>
        <w:drawing>
          <wp:anchor distT="0" distB="0" distL="114935" distR="114935" simplePos="0" relativeHeight="251658240" behindDoc="1" locked="0" layoutInCell="1" allowOverlap="1">
            <wp:simplePos x="0" y="0"/>
            <wp:positionH relativeFrom="column">
              <wp:posOffset>4638675</wp:posOffset>
            </wp:positionH>
            <wp:positionV relativeFrom="paragraph">
              <wp:posOffset>28575</wp:posOffset>
            </wp:positionV>
            <wp:extent cx="4319905" cy="5760085"/>
            <wp:effectExtent l="0" t="0" r="0" b="12065"/>
            <wp:wrapTight wrapText="bothSides">
              <wp:wrapPolygon>
                <wp:start x="0" y="0"/>
                <wp:lineTo x="0" y="21502"/>
                <wp:lineTo x="21527" y="21502"/>
                <wp:lineTo x="21527" y="0"/>
                <wp:lineTo x="0" y="0"/>
              </wp:wrapPolygon>
            </wp:wrapTight>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4"/>
                    <a:stretch>
                      <a:fillRect/>
                    </a:stretch>
                  </pic:blipFill>
                  <pic:spPr>
                    <a:xfrm>
                      <a:off x="0" y="0"/>
                      <a:ext cx="4319905" cy="5760085"/>
                    </a:xfrm>
                    <a:prstGeom prst="rect">
                      <a:avLst/>
                    </a:prstGeom>
                    <a:noFill/>
                    <a:ln>
                      <a:noFill/>
                    </a:ln>
                  </pic:spPr>
                </pic:pic>
              </a:graphicData>
            </a:graphic>
          </wp:anchor>
        </w:drawing>
      </w:r>
      <w:r>
        <w:drawing>
          <wp:inline distT="0" distB="0" distL="114300" distR="114300">
            <wp:extent cx="4319905" cy="5760085"/>
            <wp:effectExtent l="0" t="0" r="4445" b="12065"/>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5"/>
                    <a:stretch>
                      <a:fillRect/>
                    </a:stretch>
                  </pic:blipFill>
                  <pic:spPr>
                    <a:xfrm>
                      <a:off x="0" y="0"/>
                      <a:ext cx="4319905" cy="5760085"/>
                    </a:xfrm>
                    <a:prstGeom prst="rect">
                      <a:avLst/>
                    </a:prstGeom>
                    <a:noFill/>
                    <a:ln>
                      <a:noFill/>
                    </a:ln>
                  </pic:spPr>
                </pic:pic>
              </a:graphicData>
            </a:graphic>
          </wp:inline>
        </w:drawing>
      </w:r>
    </w:p>
    <w:p>
      <w:r>
        <w:drawing>
          <wp:anchor distT="0" distB="0" distL="114935" distR="114935" simplePos="0" relativeHeight="251661312" behindDoc="1" locked="0" layoutInCell="1" allowOverlap="1">
            <wp:simplePos x="0" y="0"/>
            <wp:positionH relativeFrom="column">
              <wp:posOffset>-127000</wp:posOffset>
            </wp:positionH>
            <wp:positionV relativeFrom="paragraph">
              <wp:posOffset>7620</wp:posOffset>
            </wp:positionV>
            <wp:extent cx="4319905" cy="5760085"/>
            <wp:effectExtent l="0" t="0" r="4445" b="12065"/>
            <wp:wrapTight wrapText="bothSides">
              <wp:wrapPolygon>
                <wp:start x="0" y="0"/>
                <wp:lineTo x="0" y="21502"/>
                <wp:lineTo x="21527" y="21502"/>
                <wp:lineTo x="21527" y="0"/>
                <wp:lineTo x="0" y="0"/>
              </wp:wrapPolygon>
            </wp:wrapTight>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6"/>
                    <a:stretch>
                      <a:fillRect/>
                    </a:stretch>
                  </pic:blipFill>
                  <pic:spPr>
                    <a:xfrm>
                      <a:off x="0" y="0"/>
                      <a:ext cx="4319905" cy="5760085"/>
                    </a:xfrm>
                    <a:prstGeom prst="rect">
                      <a:avLst/>
                    </a:prstGeom>
                    <a:noFill/>
                    <a:ln>
                      <a:noFill/>
                    </a:ln>
                  </pic:spPr>
                </pic:pic>
              </a:graphicData>
            </a:graphic>
          </wp:anchor>
        </w:drawing>
      </w:r>
      <w:r>
        <w:drawing>
          <wp:anchor distT="0" distB="0" distL="114935" distR="114935" simplePos="0" relativeHeight="251660288" behindDoc="1" locked="0" layoutInCell="1" allowOverlap="1">
            <wp:simplePos x="0" y="0"/>
            <wp:positionH relativeFrom="column">
              <wp:posOffset>4566920</wp:posOffset>
            </wp:positionH>
            <wp:positionV relativeFrom="paragraph">
              <wp:posOffset>33020</wp:posOffset>
            </wp:positionV>
            <wp:extent cx="4319905" cy="5760085"/>
            <wp:effectExtent l="0" t="0" r="4445" b="12065"/>
            <wp:wrapTight wrapText="bothSides">
              <wp:wrapPolygon>
                <wp:start x="0" y="0"/>
                <wp:lineTo x="0" y="21502"/>
                <wp:lineTo x="21527" y="21502"/>
                <wp:lineTo x="21527" y="0"/>
                <wp:lineTo x="0" y="0"/>
              </wp:wrapPolygon>
            </wp:wrapTight>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7"/>
                    <a:stretch>
                      <a:fillRect/>
                    </a:stretch>
                  </pic:blipFill>
                  <pic:spPr>
                    <a:xfrm>
                      <a:off x="0" y="0"/>
                      <a:ext cx="4319905" cy="5760085"/>
                    </a:xfrm>
                    <a:prstGeom prst="rect">
                      <a:avLst/>
                    </a:prstGeom>
                    <a:noFill/>
                    <a:ln>
                      <a:noFill/>
                    </a:ln>
                  </pic:spPr>
                </pic:pic>
              </a:graphicData>
            </a:graphic>
          </wp:anchor>
        </w:drawing>
      </w:r>
    </w:p>
    <w:p/>
    <w:p/>
    <w:p/>
    <w:p/>
    <w:p/>
    <w:p/>
    <w:p/>
    <w:p/>
    <w:p/>
    <w:p/>
    <w:p/>
    <w:p/>
    <w:p/>
    <w:p/>
    <w:p/>
    <w:p/>
    <w:p/>
    <w:p/>
    <w:p/>
    <w:p/>
    <w:p/>
    <w:p/>
    <w:p/>
    <w:p/>
    <w:p/>
    <w:p/>
    <w:p/>
    <w:p/>
    <w:p>
      <w:r>
        <w:drawing>
          <wp:anchor distT="0" distB="0" distL="114935" distR="114935" simplePos="0" relativeHeight="251663360" behindDoc="1" locked="0" layoutInCell="1" allowOverlap="1">
            <wp:simplePos x="0" y="0"/>
            <wp:positionH relativeFrom="column">
              <wp:posOffset>4504690</wp:posOffset>
            </wp:positionH>
            <wp:positionV relativeFrom="paragraph">
              <wp:posOffset>-38100</wp:posOffset>
            </wp:positionV>
            <wp:extent cx="4319905" cy="5760085"/>
            <wp:effectExtent l="0" t="0" r="0" b="12065"/>
            <wp:wrapTight wrapText="bothSides">
              <wp:wrapPolygon>
                <wp:start x="0" y="0"/>
                <wp:lineTo x="0" y="21502"/>
                <wp:lineTo x="21527" y="21502"/>
                <wp:lineTo x="21527" y="0"/>
                <wp:lineTo x="0" y="0"/>
              </wp:wrapPolygon>
            </wp:wrapTight>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8"/>
                    <a:stretch>
                      <a:fillRect/>
                    </a:stretch>
                  </pic:blipFill>
                  <pic:spPr>
                    <a:xfrm>
                      <a:off x="0" y="0"/>
                      <a:ext cx="4319905" cy="5760085"/>
                    </a:xfrm>
                    <a:prstGeom prst="rect">
                      <a:avLst/>
                    </a:prstGeom>
                    <a:noFill/>
                    <a:ln>
                      <a:noFill/>
                    </a:ln>
                  </pic:spPr>
                </pic:pic>
              </a:graphicData>
            </a:graphic>
          </wp:anchor>
        </w:drawing>
      </w:r>
      <w:r>
        <w:drawing>
          <wp:anchor distT="0" distB="0" distL="114935" distR="114935" simplePos="0" relativeHeight="251662336" behindDoc="1" locked="0" layoutInCell="1" allowOverlap="1">
            <wp:simplePos x="0" y="0"/>
            <wp:positionH relativeFrom="column">
              <wp:posOffset>-238125</wp:posOffset>
            </wp:positionH>
            <wp:positionV relativeFrom="paragraph">
              <wp:posOffset>-43180</wp:posOffset>
            </wp:positionV>
            <wp:extent cx="4319905" cy="5760085"/>
            <wp:effectExtent l="0" t="0" r="4445" b="12065"/>
            <wp:wrapTight wrapText="bothSides">
              <wp:wrapPolygon>
                <wp:start x="0" y="0"/>
                <wp:lineTo x="0" y="21502"/>
                <wp:lineTo x="21527" y="21502"/>
                <wp:lineTo x="21527" y="0"/>
                <wp:lineTo x="0" y="0"/>
              </wp:wrapPolygon>
            </wp:wrapTight>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9"/>
                    <a:stretch>
                      <a:fillRect/>
                    </a:stretch>
                  </pic:blipFill>
                  <pic:spPr>
                    <a:xfrm>
                      <a:off x="0" y="0"/>
                      <a:ext cx="4319905" cy="5760085"/>
                    </a:xfrm>
                    <a:prstGeom prst="rect">
                      <a:avLst/>
                    </a:prstGeom>
                    <a:noFill/>
                    <a:ln>
                      <a:noFill/>
                    </a:ln>
                  </pic:spPr>
                </pic:pic>
              </a:graphicData>
            </a:graphic>
          </wp:anchor>
        </w:drawing>
      </w:r>
    </w:p>
    <w:sectPr>
      <w:pgSz w:w="16838" w:h="11906" w:orient="landscape"/>
      <w:pgMar w:top="1304" w:right="2098" w:bottom="1474" w:left="1985"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auto"/>
    <w:pitch w:val="default"/>
    <w:sig w:usb0="00000000" w:usb1="00000000" w:usb2="00000012" w:usb3="00000000" w:csb0="00040001" w:csb1="00000000"/>
  </w:font>
  <w:font w:name="SJQY">
    <w:altName w:val="宋体"/>
    <w:panose1 w:val="02010600030101010101"/>
    <w:charset w:val="86"/>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82B599"/>
    <w:multiLevelType w:val="singleLevel"/>
    <w:tmpl w:val="7582B59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A18"/>
    <w:rsid w:val="00947A18"/>
    <w:rsid w:val="0097377F"/>
    <w:rsid w:val="00EB2A9C"/>
    <w:rsid w:val="01F52233"/>
    <w:rsid w:val="04894ACE"/>
    <w:rsid w:val="0A5D7ABA"/>
    <w:rsid w:val="202A7C4E"/>
    <w:rsid w:val="2E80579E"/>
    <w:rsid w:val="3DB3638E"/>
    <w:rsid w:val="41931EA3"/>
    <w:rsid w:val="78366AE1"/>
    <w:rsid w:val="7EA83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ody Text"/>
    <w:basedOn w:val="1"/>
    <w:link w:val="5"/>
    <w:qFormat/>
    <w:uiPriority w:val="99"/>
    <w:pPr>
      <w:spacing w:after="120"/>
    </w:pPr>
  </w:style>
  <w:style w:type="character" w:customStyle="1" w:styleId="5">
    <w:name w:val="正文文本 Char"/>
    <w:link w:val="2"/>
    <w:qFormat/>
    <w:uiPriority w:val="99"/>
    <w:rPr>
      <w:kern w:val="2"/>
      <w:sz w:val="21"/>
      <w:szCs w:val="24"/>
    </w:rPr>
  </w:style>
  <w:style w:type="character" w:customStyle="1" w:styleId="6">
    <w:name w:val="正文文本 字符"/>
    <w:basedOn w:val="4"/>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336</Words>
  <Characters>1921</Characters>
  <Lines>16</Lines>
  <Paragraphs>4</Paragraphs>
  <TotalTime>0</TotalTime>
  <ScaleCrop>false</ScaleCrop>
  <LinksUpToDate>false</LinksUpToDate>
  <CharactersWithSpaces>2253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2020-12-31T04:13:00Z</dcterms:created>
  <dc:creator>Administrator</dc:creator>
  <cp:lastModifiedBy>滕辉</cp:lastModifiedBy>
  <dcterms:modified xsi:type="dcterms:W3CDTF">2021-01-18T04:45:44Z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