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3"/>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施工许可信息</w:t>
            </w: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工程名称</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涛雒镇滨海湾花园棚户区改造二期十七号地块项目3#住宅楼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w:t>
            </w:r>
            <w:r>
              <w:rPr>
                <w:rFonts w:hint="eastAsia" w:ascii="宋体" w:hAnsi="宋体" w:cs="宋体"/>
                <w:color w:val="auto"/>
                <w:kern w:val="0"/>
                <w:sz w:val="24"/>
                <w:highlight w:val="none"/>
              </w:rPr>
              <w:t>地址</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滨海三路以东，望海五路以北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建设规模</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4854.46</w:t>
            </w:r>
            <w:r>
              <w:rPr>
                <w:rFonts w:hint="eastAsia" w:ascii="宋体" w:hAnsi="宋体" w:eastAsia="宋体" w:cs="宋体"/>
                <w:color w:val="auto"/>
                <w:kern w:val="0"/>
                <w:sz w:val="24"/>
                <w:highlight w:val="none"/>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eastAsia="宋体" w:cs="宋体"/>
                <w:color w:val="auto"/>
                <w:kern w:val="0"/>
                <w:sz w:val="24"/>
                <w:highlight w:val="none"/>
                <w:lang w:eastAsia="zh-CN"/>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rPr>
              <w:t>合同工期</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500天</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合同价格</w:t>
            </w:r>
          </w:p>
        </w:tc>
        <w:tc>
          <w:tcPr>
            <w:tcW w:w="2985" w:type="dxa"/>
            <w:tcBorders>
              <w:lef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 xml:space="preserve"> 1192.3186万元</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施工许可证编号</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371102201903130101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发证机关</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日照市东港区住房和城乡建设局</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发证日期</w:t>
            </w:r>
          </w:p>
        </w:tc>
        <w:tc>
          <w:tcPr>
            <w:tcW w:w="2985" w:type="dxa"/>
            <w:tcBorders>
              <w:lef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2019年1月29日</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参建单位</w:t>
            </w:r>
            <w:r>
              <w:rPr>
                <w:rFonts w:hint="eastAsia" w:ascii="宋体" w:hAnsi="宋体" w:cs="宋体"/>
                <w:color w:val="auto"/>
                <w:kern w:val="0"/>
                <w:sz w:val="24"/>
                <w:highlight w:val="none"/>
                <w:lang w:eastAsia="zh-CN"/>
              </w:rPr>
              <w:t>及项目负责人信息</w:t>
            </w:r>
          </w:p>
        </w:tc>
        <w:tc>
          <w:tcPr>
            <w:tcW w:w="2127"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参建单位</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2142"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资质等级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统一社会信用代码</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建设单位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山东海洋文化旅游发展有限公司</w:t>
            </w:r>
          </w:p>
        </w:tc>
        <w:tc>
          <w:tcPr>
            <w:tcW w:w="2142" w:type="dxa"/>
            <w:noWrap w:val="0"/>
            <w:vAlign w:val="center"/>
          </w:tcPr>
          <w:p>
            <w:pPr>
              <w:widowControl/>
              <w:jc w:val="center"/>
              <w:rPr>
                <w:rFonts w:ascii="宋体" w:hAnsi="宋体" w:cs="宋体"/>
                <w:color w:val="auto"/>
                <w:kern w:val="0"/>
                <w:sz w:val="24"/>
                <w:highlight w:val="none"/>
              </w:rPr>
            </w:pP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91371100593601206Q</w:t>
            </w: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张炳山</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施工单位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中机城市建设有限公司</w:t>
            </w:r>
          </w:p>
        </w:tc>
        <w:tc>
          <w:tcPr>
            <w:tcW w:w="2142"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91110229114112617H</w:t>
            </w: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孔军</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监理单位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山东博仲项目管理有限公司</w:t>
            </w:r>
          </w:p>
        </w:tc>
        <w:tc>
          <w:tcPr>
            <w:tcW w:w="2142"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甲级</w:t>
            </w:r>
          </w:p>
        </w:tc>
        <w:tc>
          <w:tcPr>
            <w:tcW w:w="2590"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913708811695247902</w:t>
            </w: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王军</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勘察单位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日照天宇勘察测绘有限公司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乙级</w:t>
            </w:r>
          </w:p>
        </w:tc>
        <w:tc>
          <w:tcPr>
            <w:tcW w:w="2590"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91371102068737244Q</w:t>
            </w: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设计单位</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日照市规划设计研究院</w:t>
            </w:r>
          </w:p>
        </w:tc>
        <w:tc>
          <w:tcPr>
            <w:tcW w:w="2142"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甲级</w:t>
            </w:r>
          </w:p>
        </w:tc>
        <w:tc>
          <w:tcPr>
            <w:tcW w:w="2590"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9137110249517882XX</w:t>
            </w: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杨林涛</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top w:val="single" w:color="auto" w:sz="4" w:space="0"/>
            </w:tcBorders>
            <w:noWrap w:val="0"/>
            <w:vAlign w:val="center"/>
          </w:tcPr>
          <w:p>
            <w:pPr>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其他单位</w:t>
            </w:r>
          </w:p>
        </w:tc>
        <w:tc>
          <w:tcPr>
            <w:tcW w:w="2171"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142"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590"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top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主要建筑材料信息</w:t>
            </w: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材料（产品)名称</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生产厂家</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规格型号</w:t>
            </w:r>
          </w:p>
        </w:tc>
        <w:tc>
          <w:tcPr>
            <w:tcW w:w="2590" w:type="dxa"/>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合格证编号</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default" w:ascii="宋体" w:hAnsi="宋体" w:eastAsia="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弹性体改性沥青防水卷材</w:t>
            </w:r>
          </w:p>
        </w:tc>
        <w:tc>
          <w:tcPr>
            <w:tcW w:w="2171" w:type="dxa"/>
            <w:noWrap w:val="0"/>
            <w:vAlign w:val="center"/>
          </w:tcPr>
          <w:p>
            <w:pPr>
              <w:widowControl/>
              <w:jc w:val="center"/>
              <w:rPr>
                <w:rFonts w:hint="default" w:ascii="宋体" w:hAnsi="宋体" w:eastAsia="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潍坊市东升防水材料有限公司</w:t>
            </w:r>
          </w:p>
        </w:tc>
        <w:tc>
          <w:tcPr>
            <w:tcW w:w="2142" w:type="dxa"/>
            <w:noWrap w:val="0"/>
            <w:vAlign w:val="center"/>
          </w:tcPr>
          <w:p>
            <w:pPr>
              <w:widowControl/>
              <w:jc w:val="center"/>
              <w:rPr>
                <w:rFonts w:hint="default" w:ascii="宋体" w:hAnsi="宋体" w:eastAsia="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 xml:space="preserve">SBS </w:t>
            </w:r>
            <w:r>
              <w:rPr>
                <w:rFonts w:hint="eastAsia" w:ascii="宋体" w:hAnsi="宋体" w:eastAsia="宋体" w:cs="宋体"/>
                <w:color w:val="auto"/>
                <w:kern w:val="0"/>
                <w:sz w:val="22"/>
                <w:szCs w:val="22"/>
                <w:highlight w:val="none"/>
                <w:lang w:val="en-US" w:eastAsia="zh-CN"/>
              </w:rPr>
              <w:t>Ⅱ</w:t>
            </w:r>
            <w:r>
              <w:rPr>
                <w:rFonts w:hint="eastAsia" w:ascii="宋体" w:hAnsi="宋体" w:cs="宋体"/>
                <w:color w:val="auto"/>
                <w:kern w:val="0"/>
                <w:sz w:val="22"/>
                <w:szCs w:val="22"/>
                <w:highlight w:val="none"/>
                <w:lang w:val="en-US" w:eastAsia="zh-CN"/>
              </w:rPr>
              <w:t xml:space="preserve"> PY PE PE 4 10</w:t>
            </w:r>
          </w:p>
        </w:tc>
        <w:tc>
          <w:tcPr>
            <w:tcW w:w="2590" w:type="dxa"/>
            <w:noWrap w:val="0"/>
            <w:vAlign w:val="center"/>
          </w:tcPr>
          <w:p>
            <w:pPr>
              <w:widowControl/>
              <w:jc w:val="center"/>
              <w:rPr>
                <w:rFonts w:hint="default" w:ascii="宋体" w:hAnsi="宋体" w:eastAsia="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（鲁）XK08-005-02126</w:t>
            </w:r>
          </w:p>
        </w:tc>
        <w:tc>
          <w:tcPr>
            <w:tcW w:w="2985" w:type="dxa"/>
            <w:noWrap w:val="0"/>
            <w:vAlign w:val="center"/>
          </w:tcPr>
          <w:p>
            <w:pPr>
              <w:widowControl/>
              <w:jc w:val="center"/>
              <w:rPr>
                <w:rFonts w:hint="eastAsia" w:ascii="宋体" w:hAnsi="宋体" w:eastAsia="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钢筋</w:t>
            </w:r>
          </w:p>
        </w:tc>
        <w:tc>
          <w:tcPr>
            <w:tcW w:w="2171" w:type="dxa"/>
            <w:noWrap w:val="0"/>
            <w:vAlign w:val="center"/>
          </w:tcPr>
          <w:p>
            <w:pPr>
              <w:widowControl/>
              <w:jc w:val="center"/>
              <w:rPr>
                <w:rFonts w:hint="default" w:ascii="宋体" w:hAnsi="宋体" w:eastAsia="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山东省锦冠冶金科技有限公司</w:t>
            </w:r>
          </w:p>
        </w:tc>
        <w:tc>
          <w:tcPr>
            <w:tcW w:w="2142" w:type="dxa"/>
            <w:noWrap w:val="0"/>
            <w:vAlign w:val="center"/>
          </w:tcPr>
          <w:p>
            <w:pPr>
              <w:widowControl/>
              <w:jc w:val="center"/>
              <w:rPr>
                <w:rFonts w:hint="default" w:ascii="宋体" w:hAnsi="宋体" w:eastAsia="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HRB400</w:t>
            </w:r>
            <w:r>
              <w:rPr>
                <w:rFonts w:hint="eastAsia" w:ascii="SJQY" w:hAnsi="SJQY" w:eastAsia="SJQY" w:cs="SJQY"/>
                <w:color w:val="auto"/>
                <w:kern w:val="0"/>
                <w:sz w:val="22"/>
                <w:szCs w:val="22"/>
                <w:highlight w:val="none"/>
                <w:lang w:val="en-US" w:eastAsia="zh-CN"/>
              </w:rPr>
              <w:t>C</w:t>
            </w:r>
            <w:r>
              <w:rPr>
                <w:rFonts w:hint="eastAsia" w:ascii="宋体" w:hAnsi="宋体" w:cs="宋体"/>
                <w:color w:val="auto"/>
                <w:kern w:val="0"/>
                <w:sz w:val="22"/>
                <w:szCs w:val="22"/>
                <w:highlight w:val="none"/>
                <w:lang w:val="en-US" w:eastAsia="zh-CN"/>
              </w:rPr>
              <w:t>6</w:t>
            </w:r>
          </w:p>
        </w:tc>
        <w:tc>
          <w:tcPr>
            <w:tcW w:w="2590" w:type="dxa"/>
            <w:noWrap w:val="0"/>
            <w:vAlign w:val="center"/>
          </w:tcPr>
          <w:p>
            <w:pPr>
              <w:widowControl/>
              <w:jc w:val="center"/>
              <w:rPr>
                <w:rFonts w:hint="default" w:ascii="宋体" w:hAnsi="宋体" w:eastAsia="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KP6030515</w:t>
            </w:r>
          </w:p>
        </w:tc>
        <w:tc>
          <w:tcPr>
            <w:tcW w:w="2985" w:type="dxa"/>
            <w:noWrap w:val="0"/>
            <w:vAlign w:val="center"/>
          </w:tcPr>
          <w:p>
            <w:pPr>
              <w:widowControl/>
              <w:jc w:val="center"/>
              <w:rPr>
                <w:rFonts w:hint="eastAsia" w:ascii="宋体" w:hAnsi="宋体" w:eastAsia="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钢筋</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山东省锦冠冶金科技有限公司</w:t>
            </w:r>
          </w:p>
        </w:tc>
        <w:tc>
          <w:tcPr>
            <w:tcW w:w="2142" w:type="dxa"/>
            <w:tcBorders>
              <w:bottom w:val="single" w:color="auto" w:sz="4" w:space="0"/>
            </w:tcBorders>
            <w:noWrap w:val="0"/>
            <w:vAlign w:val="center"/>
          </w:tcPr>
          <w:p>
            <w:pPr>
              <w:widowControl/>
              <w:jc w:val="center"/>
              <w:rPr>
                <w:rFonts w:hint="default" w:ascii="宋体" w:hAnsi="宋体" w:eastAsia="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HRB400</w:t>
            </w:r>
            <w:r>
              <w:rPr>
                <w:rFonts w:hint="eastAsia" w:ascii="SJQY" w:hAnsi="SJQY" w:eastAsia="SJQY" w:cs="SJQY"/>
                <w:color w:val="auto"/>
                <w:kern w:val="0"/>
                <w:sz w:val="22"/>
                <w:szCs w:val="22"/>
                <w:highlight w:val="none"/>
                <w:lang w:val="en-US" w:eastAsia="zh-CN"/>
              </w:rPr>
              <w:t>C</w:t>
            </w:r>
            <w:r>
              <w:rPr>
                <w:rFonts w:hint="eastAsia" w:ascii="宋体" w:hAnsi="宋体" w:cs="宋体"/>
                <w:color w:val="auto"/>
                <w:kern w:val="0"/>
                <w:sz w:val="22"/>
                <w:szCs w:val="22"/>
                <w:highlight w:val="none"/>
                <w:lang w:val="en-US" w:eastAsia="zh-CN"/>
              </w:rPr>
              <w:t>8</w:t>
            </w:r>
          </w:p>
        </w:tc>
        <w:tc>
          <w:tcPr>
            <w:tcW w:w="2590" w:type="dxa"/>
            <w:tcBorders>
              <w:bottom w:val="single" w:color="auto" w:sz="4" w:space="0"/>
            </w:tcBorders>
            <w:noWrap w:val="0"/>
            <w:vAlign w:val="center"/>
          </w:tcPr>
          <w:p>
            <w:pPr>
              <w:widowControl/>
              <w:jc w:val="center"/>
              <w:rPr>
                <w:rFonts w:hint="default" w:ascii="宋体" w:hAnsi="宋体" w:eastAsia="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KP8031407</w:t>
            </w:r>
          </w:p>
        </w:tc>
        <w:tc>
          <w:tcPr>
            <w:tcW w:w="2985" w:type="dxa"/>
            <w:tcBorders>
              <w:bottom w:val="single" w:color="auto" w:sz="4" w:space="0"/>
            </w:tcBorders>
            <w:noWrap w:val="0"/>
            <w:vAlign w:val="center"/>
          </w:tcPr>
          <w:p>
            <w:pPr>
              <w:widowControl/>
              <w:jc w:val="center"/>
              <w:rPr>
                <w:rFonts w:hint="default" w:ascii="宋体" w:hAnsi="宋体" w:eastAsia="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钢筋</w:t>
            </w:r>
          </w:p>
        </w:tc>
        <w:tc>
          <w:tcPr>
            <w:tcW w:w="2171" w:type="dxa"/>
            <w:tcBorders>
              <w:top w:val="single" w:color="auto" w:sz="4" w:space="0"/>
            </w:tcBorders>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山东省锦冠冶金科技有限公司</w:t>
            </w:r>
          </w:p>
        </w:tc>
        <w:tc>
          <w:tcPr>
            <w:tcW w:w="2142" w:type="dxa"/>
            <w:tcBorders>
              <w:top w:val="single" w:color="auto" w:sz="4" w:space="0"/>
            </w:tcBorders>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HRB400</w:t>
            </w:r>
            <w:r>
              <w:rPr>
                <w:rFonts w:hint="eastAsia" w:ascii="SJQY" w:hAnsi="SJQY" w:eastAsia="SJQY" w:cs="SJQY"/>
                <w:color w:val="auto"/>
                <w:kern w:val="0"/>
                <w:sz w:val="22"/>
                <w:szCs w:val="22"/>
                <w:highlight w:val="none"/>
                <w:lang w:val="en-US" w:eastAsia="zh-CN"/>
              </w:rPr>
              <w:t>C</w:t>
            </w:r>
            <w:r>
              <w:rPr>
                <w:rFonts w:hint="eastAsia" w:ascii="宋体" w:hAnsi="宋体" w:cs="宋体"/>
                <w:color w:val="auto"/>
                <w:kern w:val="0"/>
                <w:sz w:val="22"/>
                <w:szCs w:val="22"/>
                <w:highlight w:val="none"/>
                <w:lang w:val="en-US" w:eastAsia="zh-CN"/>
              </w:rPr>
              <w:t>10</w:t>
            </w:r>
          </w:p>
        </w:tc>
        <w:tc>
          <w:tcPr>
            <w:tcW w:w="2590" w:type="dxa"/>
            <w:tcBorders>
              <w:top w:val="single" w:color="auto" w:sz="4" w:space="0"/>
            </w:tcBorders>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KP0111412</w:t>
            </w:r>
          </w:p>
        </w:tc>
        <w:tc>
          <w:tcPr>
            <w:tcW w:w="2985" w:type="dxa"/>
            <w:tcBorders>
              <w:top w:val="single" w:color="auto" w:sz="4" w:space="0"/>
            </w:tcBorders>
            <w:noWrap w:val="0"/>
            <w:vAlign w:val="center"/>
          </w:tcPr>
          <w:p>
            <w:pPr>
              <w:widowControl/>
              <w:jc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钢筋</w:t>
            </w:r>
          </w:p>
        </w:tc>
        <w:tc>
          <w:tcPr>
            <w:tcW w:w="2171"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山东省锦冠冶金科技有限公司</w:t>
            </w:r>
          </w:p>
        </w:tc>
        <w:tc>
          <w:tcPr>
            <w:tcW w:w="2142"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HRB400</w:t>
            </w:r>
            <w:r>
              <w:rPr>
                <w:rFonts w:hint="eastAsia" w:ascii="SJQY" w:hAnsi="SJQY" w:eastAsia="SJQY" w:cs="SJQY"/>
                <w:color w:val="auto"/>
                <w:kern w:val="0"/>
                <w:sz w:val="22"/>
                <w:szCs w:val="22"/>
                <w:highlight w:val="none"/>
                <w:lang w:val="en-US" w:eastAsia="zh-CN"/>
              </w:rPr>
              <w:t>C</w:t>
            </w:r>
            <w:r>
              <w:rPr>
                <w:rFonts w:hint="eastAsia" w:ascii="宋体" w:hAnsi="宋体" w:cs="宋体"/>
                <w:color w:val="auto"/>
                <w:kern w:val="0"/>
                <w:sz w:val="22"/>
                <w:szCs w:val="22"/>
                <w:highlight w:val="none"/>
                <w:lang w:val="en-US" w:eastAsia="zh-CN"/>
              </w:rPr>
              <w:t>12</w:t>
            </w:r>
          </w:p>
        </w:tc>
        <w:tc>
          <w:tcPr>
            <w:tcW w:w="2590" w:type="dxa"/>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G121018</w:t>
            </w:r>
          </w:p>
        </w:tc>
        <w:tc>
          <w:tcPr>
            <w:tcW w:w="2985"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钢筋</w:t>
            </w:r>
          </w:p>
        </w:tc>
        <w:tc>
          <w:tcPr>
            <w:tcW w:w="2171"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bidi="ar-SA"/>
              </w:rPr>
              <w:t>中新钢铁集团有限公司</w:t>
            </w:r>
          </w:p>
        </w:tc>
        <w:tc>
          <w:tcPr>
            <w:tcW w:w="2142"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HRB400</w:t>
            </w:r>
            <w:r>
              <w:rPr>
                <w:rFonts w:hint="eastAsia" w:ascii="SJQY" w:hAnsi="SJQY" w:eastAsia="SJQY" w:cs="SJQY"/>
                <w:color w:val="auto"/>
                <w:kern w:val="0"/>
                <w:sz w:val="22"/>
                <w:szCs w:val="22"/>
                <w:highlight w:val="none"/>
                <w:lang w:val="en-US" w:eastAsia="zh-CN"/>
              </w:rPr>
              <w:t>C</w:t>
            </w:r>
            <w:r>
              <w:rPr>
                <w:rFonts w:hint="eastAsia" w:ascii="宋体" w:hAnsi="宋体" w:cs="宋体"/>
                <w:color w:val="auto"/>
                <w:kern w:val="0"/>
                <w:sz w:val="22"/>
                <w:szCs w:val="22"/>
                <w:highlight w:val="none"/>
                <w:lang w:val="en-US" w:eastAsia="zh-CN"/>
              </w:rPr>
              <w:t>14</w:t>
            </w:r>
          </w:p>
        </w:tc>
        <w:tc>
          <w:tcPr>
            <w:tcW w:w="2590" w:type="dxa"/>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04B4V747</w:t>
            </w:r>
          </w:p>
        </w:tc>
        <w:tc>
          <w:tcPr>
            <w:tcW w:w="2985" w:type="dxa"/>
            <w:noWrap w:val="0"/>
            <w:vAlign w:val="center"/>
          </w:tcPr>
          <w:p>
            <w:pPr>
              <w:widowControl/>
              <w:jc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钢筋</w:t>
            </w:r>
          </w:p>
        </w:tc>
        <w:tc>
          <w:tcPr>
            <w:tcW w:w="2171"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山东省锦冠冶金科技有限公司</w:t>
            </w:r>
          </w:p>
        </w:tc>
        <w:tc>
          <w:tcPr>
            <w:tcW w:w="2142"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HRB400</w:t>
            </w:r>
            <w:r>
              <w:rPr>
                <w:rFonts w:hint="eastAsia" w:ascii="SJQY" w:hAnsi="SJQY" w:eastAsia="SJQY" w:cs="SJQY"/>
                <w:color w:val="auto"/>
                <w:kern w:val="0"/>
                <w:sz w:val="22"/>
                <w:szCs w:val="22"/>
                <w:highlight w:val="none"/>
                <w:lang w:val="en-US" w:eastAsia="zh-CN"/>
              </w:rPr>
              <w:t>C</w:t>
            </w:r>
            <w:r>
              <w:rPr>
                <w:rFonts w:hint="eastAsia" w:ascii="宋体" w:hAnsi="宋体" w:cs="宋体"/>
                <w:color w:val="auto"/>
                <w:kern w:val="0"/>
                <w:sz w:val="22"/>
                <w:szCs w:val="22"/>
                <w:highlight w:val="none"/>
                <w:lang w:val="en-US" w:eastAsia="zh-CN"/>
              </w:rPr>
              <w:t>16</w:t>
            </w:r>
          </w:p>
        </w:tc>
        <w:tc>
          <w:tcPr>
            <w:tcW w:w="2590" w:type="dxa"/>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G161277</w:t>
            </w:r>
          </w:p>
        </w:tc>
        <w:tc>
          <w:tcPr>
            <w:tcW w:w="2985" w:type="dxa"/>
            <w:noWrap w:val="0"/>
            <w:vAlign w:val="center"/>
          </w:tcPr>
          <w:p>
            <w:pPr>
              <w:widowControl/>
              <w:jc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钢筋</w:t>
            </w:r>
          </w:p>
        </w:tc>
        <w:tc>
          <w:tcPr>
            <w:tcW w:w="2171"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山东省锦冠冶金科技有限公司</w:t>
            </w:r>
          </w:p>
        </w:tc>
        <w:tc>
          <w:tcPr>
            <w:tcW w:w="2142"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HRB400</w:t>
            </w:r>
            <w:r>
              <w:rPr>
                <w:rFonts w:hint="eastAsia" w:ascii="SJQY" w:hAnsi="SJQY" w:eastAsia="SJQY" w:cs="SJQY"/>
                <w:color w:val="auto"/>
                <w:kern w:val="0"/>
                <w:sz w:val="22"/>
                <w:szCs w:val="22"/>
                <w:highlight w:val="none"/>
                <w:lang w:val="en-US" w:eastAsia="zh-CN"/>
              </w:rPr>
              <w:t>C</w:t>
            </w:r>
            <w:r>
              <w:rPr>
                <w:rFonts w:hint="eastAsia" w:ascii="宋体" w:hAnsi="宋体" w:cs="宋体"/>
                <w:color w:val="auto"/>
                <w:kern w:val="0"/>
                <w:sz w:val="22"/>
                <w:szCs w:val="22"/>
                <w:highlight w:val="none"/>
                <w:lang w:val="en-US" w:eastAsia="zh-CN"/>
              </w:rPr>
              <w:t>18</w:t>
            </w:r>
          </w:p>
        </w:tc>
        <w:tc>
          <w:tcPr>
            <w:tcW w:w="2590" w:type="dxa"/>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G181380</w:t>
            </w:r>
          </w:p>
        </w:tc>
        <w:tc>
          <w:tcPr>
            <w:tcW w:w="2985"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钢筋</w:t>
            </w:r>
          </w:p>
        </w:tc>
        <w:tc>
          <w:tcPr>
            <w:tcW w:w="2171"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山东省锦冠冶金科技有限公司</w:t>
            </w:r>
          </w:p>
        </w:tc>
        <w:tc>
          <w:tcPr>
            <w:tcW w:w="2142"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HRB400</w:t>
            </w:r>
            <w:r>
              <w:rPr>
                <w:rFonts w:hint="eastAsia" w:ascii="SJQY" w:hAnsi="SJQY" w:eastAsia="SJQY" w:cs="SJQY"/>
                <w:color w:val="auto"/>
                <w:kern w:val="0"/>
                <w:sz w:val="22"/>
                <w:szCs w:val="22"/>
                <w:highlight w:val="none"/>
                <w:lang w:val="en-US" w:eastAsia="zh-CN"/>
              </w:rPr>
              <w:t>C</w:t>
            </w:r>
            <w:r>
              <w:rPr>
                <w:rFonts w:hint="eastAsia" w:ascii="宋体" w:hAnsi="宋体" w:cs="宋体"/>
                <w:color w:val="auto"/>
                <w:kern w:val="0"/>
                <w:sz w:val="22"/>
                <w:szCs w:val="22"/>
                <w:highlight w:val="none"/>
                <w:lang w:val="en-US" w:eastAsia="zh-CN"/>
              </w:rPr>
              <w:t>20</w:t>
            </w:r>
          </w:p>
        </w:tc>
        <w:tc>
          <w:tcPr>
            <w:tcW w:w="2590" w:type="dxa"/>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G201457</w:t>
            </w:r>
          </w:p>
        </w:tc>
        <w:tc>
          <w:tcPr>
            <w:tcW w:w="2985" w:type="dxa"/>
            <w:noWrap w:val="0"/>
            <w:vAlign w:val="center"/>
          </w:tcPr>
          <w:p>
            <w:pPr>
              <w:widowControl/>
              <w:jc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钢筋</w:t>
            </w:r>
          </w:p>
        </w:tc>
        <w:tc>
          <w:tcPr>
            <w:tcW w:w="2171"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bidi="ar-SA"/>
              </w:rPr>
              <w:t>江苏彭钢钢铁控股集团有限公司</w:t>
            </w:r>
          </w:p>
        </w:tc>
        <w:tc>
          <w:tcPr>
            <w:tcW w:w="2142" w:type="dxa"/>
            <w:noWrap w:val="0"/>
            <w:vAlign w:val="center"/>
          </w:tcPr>
          <w:p>
            <w:pPr>
              <w:widowControl/>
              <w:jc w:val="center"/>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HRB400</w:t>
            </w:r>
            <w:r>
              <w:rPr>
                <w:rFonts w:hint="eastAsia" w:ascii="SJQY" w:hAnsi="SJQY" w:eastAsia="SJQY" w:cs="SJQY"/>
                <w:color w:val="auto"/>
                <w:kern w:val="0"/>
                <w:sz w:val="22"/>
                <w:szCs w:val="22"/>
                <w:highlight w:val="none"/>
                <w:lang w:val="en-US" w:eastAsia="zh-CN"/>
              </w:rPr>
              <w:t>C</w:t>
            </w:r>
            <w:r>
              <w:rPr>
                <w:rFonts w:hint="eastAsia" w:ascii="宋体" w:hAnsi="宋体" w:cs="宋体"/>
                <w:color w:val="auto"/>
                <w:kern w:val="0"/>
                <w:sz w:val="22"/>
                <w:szCs w:val="22"/>
                <w:highlight w:val="none"/>
                <w:lang w:val="en-US" w:eastAsia="zh-CN"/>
              </w:rPr>
              <w:t>22</w:t>
            </w:r>
          </w:p>
        </w:tc>
        <w:tc>
          <w:tcPr>
            <w:tcW w:w="2590" w:type="dxa"/>
            <w:noWrap w:val="0"/>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041-1087</w:t>
            </w:r>
          </w:p>
        </w:tc>
        <w:tc>
          <w:tcPr>
            <w:tcW w:w="2985"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钢筋</w:t>
            </w:r>
          </w:p>
        </w:tc>
        <w:tc>
          <w:tcPr>
            <w:tcW w:w="2171" w:type="dxa"/>
            <w:noWrap w:val="0"/>
            <w:vAlign w:val="center"/>
          </w:tcPr>
          <w:p>
            <w:pPr>
              <w:widowControl/>
              <w:jc w:val="center"/>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bidi="ar-SA"/>
              </w:rPr>
              <w:t>中新钢铁集团有限公司</w:t>
            </w:r>
          </w:p>
        </w:tc>
        <w:tc>
          <w:tcPr>
            <w:tcW w:w="2142" w:type="dxa"/>
            <w:noWrap w:val="0"/>
            <w:vAlign w:val="center"/>
          </w:tcPr>
          <w:p>
            <w:pPr>
              <w:widowControl/>
              <w:jc w:val="center"/>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HRB400</w:t>
            </w:r>
            <w:r>
              <w:rPr>
                <w:rFonts w:hint="eastAsia" w:ascii="SJQY" w:hAnsi="SJQY" w:eastAsia="SJQY" w:cs="SJQY"/>
                <w:color w:val="auto"/>
                <w:kern w:val="0"/>
                <w:sz w:val="22"/>
                <w:szCs w:val="22"/>
                <w:highlight w:val="none"/>
                <w:lang w:val="en-US" w:eastAsia="zh-CN"/>
              </w:rPr>
              <w:t>C</w:t>
            </w:r>
            <w:r>
              <w:rPr>
                <w:rFonts w:hint="eastAsia" w:ascii="宋体" w:hAnsi="宋体" w:cs="宋体"/>
                <w:color w:val="auto"/>
                <w:kern w:val="0"/>
                <w:sz w:val="22"/>
                <w:szCs w:val="22"/>
                <w:highlight w:val="none"/>
                <w:lang w:val="en-US" w:eastAsia="zh-CN"/>
              </w:rPr>
              <w:t>25</w:t>
            </w:r>
          </w:p>
        </w:tc>
        <w:tc>
          <w:tcPr>
            <w:tcW w:w="2590" w:type="dxa"/>
            <w:noWrap w:val="0"/>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04A4V060</w:t>
            </w:r>
          </w:p>
        </w:tc>
        <w:tc>
          <w:tcPr>
            <w:tcW w:w="2985" w:type="dxa"/>
            <w:noWrap w:val="0"/>
            <w:vAlign w:val="center"/>
          </w:tcPr>
          <w:p>
            <w:pPr>
              <w:widowControl/>
              <w:jc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钢筋</w:t>
            </w:r>
          </w:p>
        </w:tc>
        <w:tc>
          <w:tcPr>
            <w:tcW w:w="2171" w:type="dxa"/>
            <w:noWrap w:val="0"/>
            <w:vAlign w:val="center"/>
          </w:tcPr>
          <w:p>
            <w:pPr>
              <w:widowControl/>
              <w:jc w:val="center"/>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山东省锦冠冶金科技有限公司</w:t>
            </w:r>
          </w:p>
        </w:tc>
        <w:tc>
          <w:tcPr>
            <w:tcW w:w="2142" w:type="dxa"/>
            <w:noWrap w:val="0"/>
            <w:vAlign w:val="center"/>
          </w:tcPr>
          <w:p>
            <w:pPr>
              <w:widowControl/>
              <w:jc w:val="center"/>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HRB400E</w:t>
            </w:r>
            <w:r>
              <w:rPr>
                <w:rFonts w:hint="eastAsia" w:ascii="SJQY" w:hAnsi="SJQY" w:eastAsia="SJQY" w:cs="SJQY"/>
                <w:color w:val="auto"/>
                <w:kern w:val="0"/>
                <w:sz w:val="22"/>
                <w:szCs w:val="22"/>
                <w:highlight w:val="none"/>
                <w:lang w:val="en-US" w:eastAsia="zh-CN"/>
              </w:rPr>
              <w:t>C</w:t>
            </w:r>
            <w:r>
              <w:rPr>
                <w:rFonts w:hint="eastAsia" w:ascii="宋体" w:hAnsi="宋体" w:cs="宋体"/>
                <w:color w:val="auto"/>
                <w:kern w:val="0"/>
                <w:sz w:val="22"/>
                <w:szCs w:val="22"/>
                <w:highlight w:val="none"/>
                <w:lang w:val="en-US" w:eastAsia="zh-CN"/>
              </w:rPr>
              <w:t>12</w:t>
            </w:r>
          </w:p>
        </w:tc>
        <w:tc>
          <w:tcPr>
            <w:tcW w:w="2590" w:type="dxa"/>
            <w:noWrap w:val="0"/>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K123066</w:t>
            </w:r>
          </w:p>
        </w:tc>
        <w:tc>
          <w:tcPr>
            <w:tcW w:w="2985" w:type="dxa"/>
            <w:noWrap w:val="0"/>
            <w:vAlign w:val="center"/>
          </w:tcPr>
          <w:p>
            <w:pPr>
              <w:widowControl/>
              <w:jc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钢筋</w:t>
            </w:r>
          </w:p>
        </w:tc>
        <w:tc>
          <w:tcPr>
            <w:tcW w:w="2171" w:type="dxa"/>
            <w:noWrap w:val="0"/>
            <w:vAlign w:val="center"/>
          </w:tcPr>
          <w:p>
            <w:pPr>
              <w:widowControl/>
              <w:jc w:val="center"/>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山东省锦冠冶金科技有限公司</w:t>
            </w:r>
          </w:p>
        </w:tc>
        <w:tc>
          <w:tcPr>
            <w:tcW w:w="2142" w:type="dxa"/>
            <w:noWrap w:val="0"/>
            <w:vAlign w:val="center"/>
          </w:tcPr>
          <w:p>
            <w:pPr>
              <w:widowControl/>
              <w:jc w:val="center"/>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HRB400E</w:t>
            </w:r>
            <w:r>
              <w:rPr>
                <w:rFonts w:hint="eastAsia" w:ascii="SJQY" w:hAnsi="SJQY" w:eastAsia="SJQY" w:cs="SJQY"/>
                <w:color w:val="auto"/>
                <w:kern w:val="0"/>
                <w:sz w:val="22"/>
                <w:szCs w:val="22"/>
                <w:highlight w:val="none"/>
                <w:lang w:val="en-US" w:eastAsia="zh-CN"/>
              </w:rPr>
              <w:t>C</w:t>
            </w:r>
            <w:r>
              <w:rPr>
                <w:rFonts w:hint="eastAsia" w:ascii="宋体" w:hAnsi="宋体" w:cs="宋体"/>
                <w:color w:val="auto"/>
                <w:kern w:val="0"/>
                <w:sz w:val="22"/>
                <w:szCs w:val="22"/>
                <w:highlight w:val="none"/>
                <w:lang w:val="en-US" w:eastAsia="zh-CN"/>
              </w:rPr>
              <w:t>14</w:t>
            </w:r>
          </w:p>
        </w:tc>
        <w:tc>
          <w:tcPr>
            <w:tcW w:w="2590" w:type="dxa"/>
            <w:noWrap w:val="0"/>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K142178</w:t>
            </w:r>
          </w:p>
        </w:tc>
        <w:tc>
          <w:tcPr>
            <w:tcW w:w="2985"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钢筋</w:t>
            </w:r>
          </w:p>
        </w:tc>
        <w:tc>
          <w:tcPr>
            <w:tcW w:w="2171" w:type="dxa"/>
            <w:noWrap w:val="0"/>
            <w:vAlign w:val="center"/>
          </w:tcPr>
          <w:p>
            <w:pPr>
              <w:widowControl/>
              <w:jc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山东省锦冠冶金科技有限公司</w:t>
            </w:r>
          </w:p>
        </w:tc>
        <w:tc>
          <w:tcPr>
            <w:tcW w:w="2142"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HRB400E</w:t>
            </w:r>
            <w:r>
              <w:rPr>
                <w:rFonts w:hint="eastAsia" w:ascii="SJQY" w:hAnsi="SJQY" w:eastAsia="SJQY" w:cs="SJQY"/>
                <w:color w:val="auto"/>
                <w:kern w:val="0"/>
                <w:sz w:val="22"/>
                <w:szCs w:val="22"/>
                <w:highlight w:val="none"/>
                <w:lang w:val="en-US" w:eastAsia="zh-CN"/>
              </w:rPr>
              <w:t>C</w:t>
            </w:r>
            <w:r>
              <w:rPr>
                <w:rFonts w:hint="eastAsia" w:ascii="宋体" w:hAnsi="宋体" w:cs="宋体"/>
                <w:color w:val="auto"/>
                <w:kern w:val="0"/>
                <w:sz w:val="22"/>
                <w:szCs w:val="22"/>
                <w:highlight w:val="none"/>
                <w:lang w:val="en-US" w:eastAsia="zh-CN"/>
              </w:rPr>
              <w:t>16</w:t>
            </w:r>
          </w:p>
        </w:tc>
        <w:tc>
          <w:tcPr>
            <w:tcW w:w="2590" w:type="dxa"/>
            <w:noWrap w:val="0"/>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K1162290</w:t>
            </w:r>
          </w:p>
        </w:tc>
        <w:tc>
          <w:tcPr>
            <w:tcW w:w="2985" w:type="dxa"/>
            <w:noWrap w:val="0"/>
            <w:vAlign w:val="center"/>
          </w:tcPr>
          <w:p>
            <w:pPr>
              <w:widowControl/>
              <w:jc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钢筋</w:t>
            </w:r>
          </w:p>
        </w:tc>
        <w:tc>
          <w:tcPr>
            <w:tcW w:w="2171" w:type="dxa"/>
            <w:noWrap w:val="0"/>
            <w:vAlign w:val="center"/>
          </w:tcPr>
          <w:p>
            <w:pPr>
              <w:widowControl/>
              <w:jc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山东省锦冠冶金科技有限公司</w:t>
            </w:r>
          </w:p>
        </w:tc>
        <w:tc>
          <w:tcPr>
            <w:tcW w:w="2142" w:type="dxa"/>
            <w:noWrap w:val="0"/>
            <w:vAlign w:val="center"/>
          </w:tcPr>
          <w:p>
            <w:pPr>
              <w:widowControl/>
              <w:jc w:val="center"/>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HRB400E</w:t>
            </w:r>
            <w:r>
              <w:rPr>
                <w:rFonts w:hint="eastAsia" w:ascii="SJQY" w:hAnsi="SJQY" w:eastAsia="SJQY" w:cs="SJQY"/>
                <w:color w:val="auto"/>
                <w:kern w:val="0"/>
                <w:sz w:val="22"/>
                <w:szCs w:val="22"/>
                <w:highlight w:val="none"/>
                <w:lang w:val="en-US" w:eastAsia="zh-CN"/>
              </w:rPr>
              <w:t>C</w:t>
            </w:r>
            <w:r>
              <w:rPr>
                <w:rFonts w:hint="eastAsia" w:ascii="宋体" w:hAnsi="宋体" w:cs="宋体"/>
                <w:color w:val="auto"/>
                <w:kern w:val="0"/>
                <w:sz w:val="22"/>
                <w:szCs w:val="22"/>
                <w:highlight w:val="none"/>
                <w:lang w:val="en-US" w:eastAsia="zh-CN"/>
              </w:rPr>
              <w:t>20</w:t>
            </w:r>
          </w:p>
        </w:tc>
        <w:tc>
          <w:tcPr>
            <w:tcW w:w="2590" w:type="dxa"/>
            <w:noWrap w:val="0"/>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K202461</w:t>
            </w:r>
          </w:p>
        </w:tc>
        <w:tc>
          <w:tcPr>
            <w:tcW w:w="2985" w:type="dxa"/>
            <w:noWrap w:val="0"/>
            <w:vAlign w:val="center"/>
          </w:tcPr>
          <w:p>
            <w:pPr>
              <w:widowControl/>
              <w:jc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混凝土</w:t>
            </w:r>
          </w:p>
        </w:tc>
        <w:tc>
          <w:tcPr>
            <w:tcW w:w="2171" w:type="dxa"/>
            <w:noWrap w:val="0"/>
            <w:vAlign w:val="center"/>
          </w:tcPr>
          <w:p>
            <w:pPr>
              <w:widowControl/>
              <w:jc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日照市圣海建筑工程有限公司</w:t>
            </w:r>
          </w:p>
        </w:tc>
        <w:tc>
          <w:tcPr>
            <w:tcW w:w="2142" w:type="dxa"/>
            <w:noWrap w:val="0"/>
            <w:vAlign w:val="center"/>
          </w:tcPr>
          <w:p>
            <w:pPr>
              <w:widowControl/>
              <w:jc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C20、C30、C35</w:t>
            </w:r>
          </w:p>
        </w:tc>
        <w:tc>
          <w:tcPr>
            <w:tcW w:w="2590" w:type="dxa"/>
            <w:noWrap w:val="0"/>
            <w:vAlign w:val="center"/>
          </w:tcPr>
          <w:p>
            <w:pPr>
              <w:widowControl/>
              <w:jc w:val="center"/>
              <w:rPr>
                <w:rFonts w:hint="default" w:ascii="宋体" w:hAnsi="宋体" w:eastAsia="宋体" w:cs="宋体"/>
                <w:color w:val="000000"/>
                <w:kern w:val="0"/>
                <w:sz w:val="28"/>
                <w:szCs w:val="28"/>
                <w:lang w:val="en-US" w:eastAsia="zh-CN" w:bidi="ar-SA"/>
              </w:rPr>
            </w:pPr>
          </w:p>
        </w:tc>
        <w:tc>
          <w:tcPr>
            <w:tcW w:w="2985" w:type="dxa"/>
            <w:noWrap w:val="0"/>
            <w:vAlign w:val="center"/>
          </w:tcPr>
          <w:p>
            <w:pPr>
              <w:widowControl/>
              <w:jc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117"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noWrap w:val="0"/>
            <w:vAlign w:val="top"/>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验收时间、结论（附验收记录）</w:t>
            </w:r>
          </w:p>
          <w:p>
            <w:pPr>
              <w:overflowPunct w:val="0"/>
              <w:topLinePunct/>
              <w:spacing w:line="560" w:lineRule="exact"/>
              <w:jc w:val="center"/>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 xml:space="preserve">3#住宅楼地基验收时间:2019.4.8     基础验收时间：2019.5.6     </w:t>
            </w:r>
          </w:p>
          <w:p>
            <w:pPr>
              <w:overflowPunct w:val="0"/>
              <w:topLinePunct/>
              <w:spacing w:line="560" w:lineRule="exact"/>
              <w:jc w:val="center"/>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 xml:space="preserve">  经验收合格（附验收记录）</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bottom w:val="single" w:color="auto" w:sz="4" w:space="0"/>
            </w:tcBorders>
            <w:noWrap w:val="0"/>
            <w:vAlign w:val="top"/>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验收时间、结论（附验收记录）</w:t>
            </w:r>
          </w:p>
          <w:p>
            <w:pPr>
              <w:overflowPunct w:val="0"/>
              <w:topLinePunct/>
              <w:spacing w:line="560" w:lineRule="exact"/>
              <w:jc w:val="center"/>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 xml:space="preserve">主体验收时间：2020.1.15 </w:t>
            </w:r>
          </w:p>
          <w:p>
            <w:pPr>
              <w:overflowPunct w:val="0"/>
              <w:topLinePunct/>
              <w:spacing w:line="560" w:lineRule="exact"/>
              <w:jc w:val="center"/>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经验收合格（附验收记录）</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auto"/>
                <w:kern w:val="0"/>
                <w:sz w:val="24"/>
                <w:lang w:eastAsia="zh-CN"/>
              </w:rPr>
              <w:t>检测项目，</w:t>
            </w:r>
            <w:r>
              <w:rPr>
                <w:rFonts w:hint="eastAsia" w:ascii="宋体" w:hAnsi="宋体" w:eastAsia="宋体" w:cs="宋体"/>
                <w:color w:val="auto"/>
                <w:kern w:val="0"/>
                <w:sz w:val="24"/>
              </w:rPr>
              <w:t>检测报</w:t>
            </w:r>
            <w:r>
              <w:rPr>
                <w:rFonts w:hint="eastAsia" w:ascii="宋体" w:hAnsi="宋体" w:eastAsia="宋体" w:cs="宋体"/>
                <w:color w:val="000000"/>
                <w:kern w:val="0"/>
                <w:sz w:val="24"/>
              </w:rPr>
              <w:t>告出具时间、结论</w:t>
            </w:r>
          </w:p>
          <w:p>
            <w:pPr>
              <w:numPr>
                <w:ilvl w:val="0"/>
                <w:numId w:val="1"/>
              </w:numPr>
              <w:overflowPunct w:val="0"/>
              <w:topLinePunct/>
              <w:spacing w:line="560" w:lineRule="exact"/>
              <w:jc w:val="center"/>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回弹 检测时间2019.11.6</w:t>
            </w:r>
          </w:p>
          <w:p>
            <w:pPr>
              <w:numPr>
                <w:ilvl w:val="0"/>
                <w:numId w:val="1"/>
              </w:num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取芯 检测时间2019.11.8</w:t>
            </w:r>
          </w:p>
          <w:p>
            <w:pPr>
              <w:numPr>
                <w:ilvl w:val="0"/>
                <w:numId w:val="1"/>
              </w:num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 xml:space="preserve"> 钢筋保护层 检测时间2019.11.5</w:t>
            </w:r>
          </w:p>
          <w:p>
            <w:pPr>
              <w:numPr>
                <w:ilvl w:val="0"/>
                <w:numId w:val="0"/>
              </w:numPr>
              <w:overflowPunct w:val="0"/>
              <w:topLinePunct/>
              <w:spacing w:line="560" w:lineRule="exact"/>
              <w:ind w:firstLine="3120" w:firstLineChars="1300"/>
              <w:jc w:val="both"/>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4.拉结筋锚固强度 2019.12.3       均已合格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cs="宋体"/>
                <w:color w:val="000000"/>
                <w:kern w:val="0"/>
                <w:sz w:val="24"/>
                <w:lang w:val="en-US" w:eastAsia="zh-CN"/>
              </w:rPr>
              <w:t>无</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cs="宋体"/>
                <w:color w:val="000000"/>
                <w:kern w:val="0"/>
                <w:sz w:val="24"/>
                <w:lang w:val="en-US" w:eastAsia="zh-CN"/>
              </w:rPr>
              <w:t>无</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noWrap w:val="0"/>
            <w:vAlign w:val="center"/>
          </w:tcPr>
          <w:p>
            <w:pPr>
              <w:widowControl/>
              <w:jc w:val="left"/>
              <w:rPr>
                <w:rFonts w:ascii="宋体" w:hAnsi="宋体" w:cs="宋体"/>
                <w:color w:val="000000"/>
                <w:kern w:val="0"/>
                <w:sz w:val="24"/>
              </w:rPr>
            </w:pPr>
            <w:bookmarkStart w:id="0" w:name="_GoBack"/>
            <w:bookmarkEnd w:id="0"/>
            <w:r>
              <w:rPr>
                <w:rFonts w:hint="eastAsia" w:ascii="宋体" w:hAnsi="宋体" w:cs="宋体"/>
                <w:color w:val="000000"/>
                <w:kern w:val="0"/>
                <w:sz w:val="24"/>
              </w:rPr>
              <w:t>备注</w:t>
            </w:r>
          </w:p>
        </w:tc>
        <w:tc>
          <w:tcPr>
            <w:tcW w:w="13019" w:type="dxa"/>
            <w:gridSpan w:val="6"/>
            <w:tcBorders>
              <w:lef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
    <w:p/>
    <w:p/>
    <w:p/>
    <w:p>
      <w:r>
        <w:drawing>
          <wp:anchor distT="0" distB="0" distL="114935" distR="114935" simplePos="0" relativeHeight="251659264" behindDoc="1" locked="0" layoutInCell="1" allowOverlap="1">
            <wp:simplePos x="0" y="0"/>
            <wp:positionH relativeFrom="column">
              <wp:posOffset>4399915</wp:posOffset>
            </wp:positionH>
            <wp:positionV relativeFrom="paragraph">
              <wp:posOffset>19050</wp:posOffset>
            </wp:positionV>
            <wp:extent cx="4319905" cy="5760085"/>
            <wp:effectExtent l="0" t="0" r="0" b="12065"/>
            <wp:wrapTight wrapText="bothSides">
              <wp:wrapPolygon>
                <wp:start x="0" y="0"/>
                <wp:lineTo x="0" y="21502"/>
                <wp:lineTo x="21527" y="21502"/>
                <wp:lineTo x="21527" y="0"/>
                <wp:lineTo x="0" y="0"/>
              </wp:wrapPolygon>
            </wp:wrapTight>
            <wp:docPr id="6" name="图片 2"/>
            <wp:cNvGraphicFramePr/>
            <a:graphic xmlns:a="http://schemas.openxmlformats.org/drawingml/2006/main">
              <a:graphicData uri="http://schemas.openxmlformats.org/drawingml/2006/picture">
                <pic:pic xmlns:pic="http://schemas.openxmlformats.org/drawingml/2006/picture">
                  <pic:nvPicPr>
                    <pic:cNvPr id="6" name="图片 2"/>
                    <pic:cNvPicPr/>
                  </pic:nvPicPr>
                  <pic:blipFill>
                    <a:blip r:embed="rId4"/>
                    <a:stretch>
                      <a:fillRect/>
                    </a:stretch>
                  </pic:blipFill>
                  <pic:spPr>
                    <a:xfrm>
                      <a:off x="0" y="0"/>
                      <a:ext cx="4319905" cy="5760085"/>
                    </a:xfrm>
                    <a:prstGeom prst="rect">
                      <a:avLst/>
                    </a:prstGeom>
                    <a:noFill/>
                    <a:ln>
                      <a:noFill/>
                    </a:ln>
                  </pic:spPr>
                </pic:pic>
              </a:graphicData>
            </a:graphic>
          </wp:anchor>
        </w:drawing>
      </w:r>
      <w:r>
        <w:drawing>
          <wp:anchor distT="0" distB="0" distL="114935" distR="114935" simplePos="0" relativeHeight="251658240" behindDoc="1" locked="0" layoutInCell="1" allowOverlap="1">
            <wp:simplePos x="0" y="0"/>
            <wp:positionH relativeFrom="column">
              <wp:posOffset>-171450</wp:posOffset>
            </wp:positionH>
            <wp:positionV relativeFrom="paragraph">
              <wp:posOffset>13970</wp:posOffset>
            </wp:positionV>
            <wp:extent cx="4319905" cy="5760085"/>
            <wp:effectExtent l="0" t="0" r="4445" b="12065"/>
            <wp:wrapTight wrapText="bothSides">
              <wp:wrapPolygon>
                <wp:start x="0" y="0"/>
                <wp:lineTo x="0" y="21502"/>
                <wp:lineTo x="21527" y="21502"/>
                <wp:lineTo x="21527" y="0"/>
                <wp:lineTo x="0" y="0"/>
              </wp:wrapPolygon>
            </wp:wrapTight>
            <wp:docPr id="5" name="图片 1"/>
            <wp:cNvGraphicFramePr/>
            <a:graphic xmlns:a="http://schemas.openxmlformats.org/drawingml/2006/main">
              <a:graphicData uri="http://schemas.openxmlformats.org/drawingml/2006/picture">
                <pic:pic xmlns:pic="http://schemas.openxmlformats.org/drawingml/2006/picture">
                  <pic:nvPicPr>
                    <pic:cNvPr id="5" name="图片 1"/>
                    <pic:cNvPicPr/>
                  </pic:nvPicPr>
                  <pic:blipFill>
                    <a:blip r:embed="rId5"/>
                    <a:stretch>
                      <a:fillRect/>
                    </a:stretch>
                  </pic:blipFill>
                  <pic:spPr>
                    <a:xfrm>
                      <a:off x="0" y="0"/>
                      <a:ext cx="4319905" cy="5760085"/>
                    </a:xfrm>
                    <a:prstGeom prst="rect">
                      <a:avLst/>
                    </a:prstGeom>
                    <a:noFill/>
                    <a:ln>
                      <a:noFill/>
                    </a:ln>
                  </pic:spPr>
                </pic:pic>
              </a:graphicData>
            </a:graphic>
          </wp:anchor>
        </w:drawing>
      </w:r>
    </w:p>
    <w:p>
      <w:r>
        <w:drawing>
          <wp:anchor distT="0" distB="0" distL="114935" distR="114935" simplePos="0" relativeHeight="251660288" behindDoc="1" locked="0" layoutInCell="1" allowOverlap="1">
            <wp:simplePos x="0" y="0"/>
            <wp:positionH relativeFrom="column">
              <wp:posOffset>-247650</wp:posOffset>
            </wp:positionH>
            <wp:positionV relativeFrom="paragraph">
              <wp:posOffset>17145</wp:posOffset>
            </wp:positionV>
            <wp:extent cx="4319905" cy="5760085"/>
            <wp:effectExtent l="0" t="0" r="0" b="12065"/>
            <wp:wrapTight wrapText="bothSides">
              <wp:wrapPolygon>
                <wp:start x="0" y="0"/>
                <wp:lineTo x="0" y="21502"/>
                <wp:lineTo x="21527" y="21502"/>
                <wp:lineTo x="21527" y="0"/>
                <wp:lineTo x="0" y="0"/>
              </wp:wrapPolygon>
            </wp:wrapTight>
            <wp:docPr id="7" name="图片 3"/>
            <wp:cNvGraphicFramePr/>
            <a:graphic xmlns:a="http://schemas.openxmlformats.org/drawingml/2006/main">
              <a:graphicData uri="http://schemas.openxmlformats.org/drawingml/2006/picture">
                <pic:pic xmlns:pic="http://schemas.openxmlformats.org/drawingml/2006/picture">
                  <pic:nvPicPr>
                    <pic:cNvPr id="7" name="图片 3"/>
                    <pic:cNvPicPr/>
                  </pic:nvPicPr>
                  <pic:blipFill>
                    <a:blip r:embed="rId6"/>
                    <a:stretch>
                      <a:fillRect/>
                    </a:stretch>
                  </pic:blipFill>
                  <pic:spPr>
                    <a:xfrm>
                      <a:off x="0" y="0"/>
                      <a:ext cx="4319905" cy="5760085"/>
                    </a:xfrm>
                    <a:prstGeom prst="rect">
                      <a:avLst/>
                    </a:prstGeom>
                    <a:noFill/>
                    <a:ln>
                      <a:noFill/>
                    </a:ln>
                  </pic:spPr>
                </pic:pic>
              </a:graphicData>
            </a:graphic>
          </wp:anchor>
        </w:drawing>
      </w:r>
      <w:r>
        <w:drawing>
          <wp:anchor distT="0" distB="0" distL="114935" distR="114935" simplePos="0" relativeHeight="251661312" behindDoc="1" locked="0" layoutInCell="1" allowOverlap="1">
            <wp:simplePos x="0" y="0"/>
            <wp:positionH relativeFrom="column">
              <wp:posOffset>4282440</wp:posOffset>
            </wp:positionH>
            <wp:positionV relativeFrom="paragraph">
              <wp:posOffset>7620</wp:posOffset>
            </wp:positionV>
            <wp:extent cx="4319905" cy="5760085"/>
            <wp:effectExtent l="0" t="0" r="0" b="12065"/>
            <wp:wrapTight wrapText="bothSides">
              <wp:wrapPolygon>
                <wp:start x="0" y="0"/>
                <wp:lineTo x="0" y="21502"/>
                <wp:lineTo x="21527" y="21502"/>
                <wp:lineTo x="21527" y="0"/>
                <wp:lineTo x="0" y="0"/>
              </wp:wrapPolygon>
            </wp:wrapTight>
            <wp:docPr id="8" name="图片 4"/>
            <wp:cNvGraphicFramePr/>
            <a:graphic xmlns:a="http://schemas.openxmlformats.org/drawingml/2006/main">
              <a:graphicData uri="http://schemas.openxmlformats.org/drawingml/2006/picture">
                <pic:pic xmlns:pic="http://schemas.openxmlformats.org/drawingml/2006/picture">
                  <pic:nvPicPr>
                    <pic:cNvPr id="8" name="图片 4"/>
                    <pic:cNvPicPr/>
                  </pic:nvPicPr>
                  <pic:blipFill>
                    <a:blip r:embed="rId7"/>
                    <a:stretch>
                      <a:fillRect/>
                    </a:stretch>
                  </pic:blipFill>
                  <pic:spPr>
                    <a:xfrm>
                      <a:off x="0" y="0"/>
                      <a:ext cx="4319905" cy="5760085"/>
                    </a:xfrm>
                    <a:prstGeom prst="rect">
                      <a:avLst/>
                    </a:prstGeom>
                    <a:noFill/>
                    <a:ln>
                      <a:noFill/>
                    </a:ln>
                  </pic:spPr>
                </pic:pic>
              </a:graphicData>
            </a:graphic>
          </wp:anchor>
        </w:drawing>
      </w:r>
    </w:p>
    <w:p>
      <w:r>
        <w:drawing>
          <wp:anchor distT="0" distB="0" distL="114935" distR="114935" simplePos="0" relativeHeight="251662336" behindDoc="1" locked="0" layoutInCell="1" allowOverlap="1">
            <wp:simplePos x="0" y="0"/>
            <wp:positionH relativeFrom="column">
              <wp:posOffset>4218940</wp:posOffset>
            </wp:positionH>
            <wp:positionV relativeFrom="paragraph">
              <wp:posOffset>28575</wp:posOffset>
            </wp:positionV>
            <wp:extent cx="4319905" cy="5760085"/>
            <wp:effectExtent l="0" t="0" r="0" b="12065"/>
            <wp:wrapTight wrapText="bothSides">
              <wp:wrapPolygon>
                <wp:start x="0" y="0"/>
                <wp:lineTo x="0" y="21502"/>
                <wp:lineTo x="21527" y="21502"/>
                <wp:lineTo x="21527" y="0"/>
                <wp:lineTo x="0" y="0"/>
              </wp:wrapPolygon>
            </wp:wrapTight>
            <wp:docPr id="10" name="图片 6"/>
            <wp:cNvGraphicFramePr/>
            <a:graphic xmlns:a="http://schemas.openxmlformats.org/drawingml/2006/main">
              <a:graphicData uri="http://schemas.openxmlformats.org/drawingml/2006/picture">
                <pic:pic xmlns:pic="http://schemas.openxmlformats.org/drawingml/2006/picture">
                  <pic:nvPicPr>
                    <pic:cNvPr id="10" name="图片 6"/>
                    <pic:cNvPicPr/>
                  </pic:nvPicPr>
                  <pic:blipFill>
                    <a:blip r:embed="rId8"/>
                    <a:stretch>
                      <a:fillRect/>
                    </a:stretch>
                  </pic:blipFill>
                  <pic:spPr>
                    <a:xfrm>
                      <a:off x="0" y="0"/>
                      <a:ext cx="4319905" cy="5760085"/>
                    </a:xfrm>
                    <a:prstGeom prst="rect">
                      <a:avLst/>
                    </a:prstGeom>
                    <a:noFill/>
                    <a:ln>
                      <a:noFill/>
                    </a:ln>
                  </pic:spPr>
                </pic:pic>
              </a:graphicData>
            </a:graphic>
          </wp:anchor>
        </w:drawing>
      </w:r>
      <w:r>
        <w:drawing>
          <wp:anchor distT="0" distB="0" distL="114935" distR="114935" simplePos="0" relativeHeight="251663360" behindDoc="1" locked="0" layoutInCell="1" allowOverlap="1">
            <wp:simplePos x="0" y="0"/>
            <wp:positionH relativeFrom="column">
              <wp:posOffset>-323850</wp:posOffset>
            </wp:positionH>
            <wp:positionV relativeFrom="paragraph">
              <wp:posOffset>4445</wp:posOffset>
            </wp:positionV>
            <wp:extent cx="4319905" cy="5760085"/>
            <wp:effectExtent l="0" t="0" r="4445" b="12065"/>
            <wp:wrapTight wrapText="bothSides">
              <wp:wrapPolygon>
                <wp:start x="0" y="0"/>
                <wp:lineTo x="0" y="21502"/>
                <wp:lineTo x="21527" y="21502"/>
                <wp:lineTo x="21527" y="0"/>
                <wp:lineTo x="0" y="0"/>
              </wp:wrapPolygon>
            </wp:wrapTight>
            <wp:docPr id="9" name="图片 5"/>
            <wp:cNvGraphicFramePr/>
            <a:graphic xmlns:a="http://schemas.openxmlformats.org/drawingml/2006/main">
              <a:graphicData uri="http://schemas.openxmlformats.org/drawingml/2006/picture">
                <pic:pic xmlns:pic="http://schemas.openxmlformats.org/drawingml/2006/picture">
                  <pic:nvPicPr>
                    <pic:cNvPr id="9" name="图片 5"/>
                    <pic:cNvPicPr/>
                  </pic:nvPicPr>
                  <pic:blipFill>
                    <a:blip r:embed="rId9"/>
                    <a:stretch>
                      <a:fillRect/>
                    </a:stretch>
                  </pic:blipFill>
                  <pic:spPr>
                    <a:xfrm>
                      <a:off x="0" y="0"/>
                      <a:ext cx="4319905" cy="5760085"/>
                    </a:xfrm>
                    <a:prstGeom prst="rect">
                      <a:avLst/>
                    </a:prstGeom>
                    <a:noFill/>
                    <a:ln>
                      <a:noFill/>
                    </a:ln>
                  </pic:spPr>
                </pic:pic>
              </a:graphicData>
            </a:graphic>
          </wp:anchor>
        </w:drawing>
      </w:r>
    </w:p>
    <w:sectPr>
      <w:pgSz w:w="16838" w:h="11906" w:orient="landscape"/>
      <w:pgMar w:top="1304" w:right="2098" w:bottom="1474" w:left="1985" w:header="851" w:footer="992" w:gutter="0"/>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SJQY">
    <w:altName w:val="宋体"/>
    <w:panose1 w:val="02010600030101010101"/>
    <w:charset w:val="86"/>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82B599"/>
    <w:multiLevelType w:val="singleLevel"/>
    <w:tmpl w:val="7582B59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F52233"/>
    <w:rsid w:val="1E4208E8"/>
    <w:rsid w:val="1E832480"/>
    <w:rsid w:val="202A7C4E"/>
    <w:rsid w:val="225732D2"/>
    <w:rsid w:val="3AA0153B"/>
    <w:rsid w:val="3DB3638E"/>
    <w:rsid w:val="41931EA3"/>
    <w:rsid w:val="41F374C1"/>
    <w:rsid w:val="430604B1"/>
    <w:rsid w:val="668F5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99"/>
    <w:pPr>
      <w:spacing w:after="12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2020-12-31T04:13:00Z</dcterms:created>
  <dc:creator>Administrator</dc:creator>
  <cp:lastModifiedBy>滕辉</cp:lastModifiedBy>
  <dcterms:modified xsi:type="dcterms:W3CDTF">2021-01-18T04:46:49Z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