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pageBreakBefore w:val="0"/>
        <w:widowControl w:val="0"/>
        <w:kinsoku/>
        <w:wordWrap/>
        <w:overflowPunct/>
        <w:topLinePunct w:val="0"/>
        <w:bidi w:val="0"/>
        <w:snapToGrid/>
        <w:spacing w:before="0" w:after="0" w:line="560" w:lineRule="exact"/>
        <w:jc w:val="center"/>
        <w:textAlignment w:val="auto"/>
        <w:rPr>
          <w:rFonts w:hint="eastAsia" w:ascii="方正小标宋简体" w:hAnsi="方正小标宋简体" w:eastAsia="方正小标宋简体" w:cs="方正小标宋简体"/>
          <w:b w:val="0"/>
          <w:bCs w:val="0"/>
          <w:sz w:val="44"/>
          <w:szCs w:val="44"/>
          <w:lang w:eastAsia="zh-CN"/>
        </w:rPr>
      </w:pPr>
      <w:bookmarkStart w:id="0" w:name="_Toc5054"/>
      <w:bookmarkStart w:id="1" w:name="_Toc5111"/>
      <w:bookmarkStart w:id="2" w:name="_Toc30963"/>
      <w:bookmarkStart w:id="3" w:name="_Toc10020"/>
      <w:bookmarkStart w:id="4" w:name="_Toc25407"/>
      <w:bookmarkStart w:id="5" w:name="_Toc1985"/>
      <w:bookmarkStart w:id="6" w:name="_Toc4879"/>
      <w:bookmarkStart w:id="7" w:name="_Toc30985"/>
      <w:bookmarkStart w:id="65" w:name="_GoBack"/>
      <w:r>
        <w:rPr>
          <w:rFonts w:hint="eastAsia" w:ascii="方正小标宋简体" w:hAnsi="方正小标宋简体" w:eastAsia="方正小标宋简体" w:cs="方正小标宋简体"/>
          <w:b w:val="0"/>
          <w:bCs w:val="0"/>
          <w:sz w:val="44"/>
          <w:szCs w:val="44"/>
          <w:lang w:eastAsia="zh-CN"/>
        </w:rPr>
        <w:t>日照</w:t>
      </w:r>
      <w:r>
        <w:rPr>
          <w:rFonts w:hint="eastAsia" w:ascii="方正小标宋简体" w:hAnsi="方正小标宋简体" w:eastAsia="方正小标宋简体" w:cs="方正小标宋简体"/>
          <w:b w:val="0"/>
          <w:bCs w:val="0"/>
          <w:sz w:val="44"/>
          <w:szCs w:val="44"/>
          <w:lang w:val="en-US" w:eastAsia="zh-CN"/>
        </w:rPr>
        <w:t>海洋汽车租赁</w:t>
      </w:r>
      <w:r>
        <w:rPr>
          <w:rFonts w:hint="eastAsia" w:ascii="方正小标宋简体" w:hAnsi="方正小标宋简体" w:eastAsia="方正小标宋简体" w:cs="方正小标宋简体"/>
          <w:b w:val="0"/>
          <w:bCs w:val="0"/>
          <w:sz w:val="44"/>
          <w:szCs w:val="44"/>
          <w:lang w:eastAsia="zh-CN"/>
        </w:rPr>
        <w:t>有限公司生产安全事故综合应急预案</w:t>
      </w:r>
      <w:bookmarkEnd w:id="0"/>
      <w:bookmarkEnd w:id="1"/>
      <w:bookmarkEnd w:id="2"/>
      <w:bookmarkEnd w:id="3"/>
      <w:bookmarkEnd w:id="4"/>
      <w:bookmarkEnd w:id="5"/>
      <w:bookmarkEnd w:id="6"/>
      <w:bookmarkEnd w:id="7"/>
    </w:p>
    <w:p>
      <w:pPr>
        <w:pStyle w:val="3"/>
        <w:pageBreakBefore w:val="0"/>
        <w:widowControl w:val="0"/>
        <w:kinsoku/>
        <w:wordWrap/>
        <w:overflowPunct/>
        <w:topLinePunct w:val="0"/>
        <w:bidi w:val="0"/>
        <w:snapToGrid/>
        <w:spacing w:before="0" w:after="0" w:line="560" w:lineRule="exact"/>
        <w:jc w:val="both"/>
        <w:textAlignment w:val="auto"/>
        <w:rPr>
          <w:rFonts w:hint="eastAsia" w:ascii="仿宋_GB2312" w:hAnsi="仿宋_GB2312" w:eastAsia="仿宋_GB2312" w:cs="仿宋_GB2312"/>
          <w:b w:val="0"/>
          <w:bCs w:val="0"/>
          <w:sz w:val="32"/>
          <w:szCs w:val="32"/>
          <w:lang w:eastAsia="zh-CN"/>
        </w:rPr>
      </w:pPr>
      <w:bookmarkStart w:id="8" w:name="_Toc18681"/>
      <w:bookmarkStart w:id="9" w:name="_Toc2070"/>
      <w:bookmarkStart w:id="10" w:name="_Toc30094"/>
    </w:p>
    <w:p>
      <w:pPr>
        <w:pStyle w:val="3"/>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 xml:space="preserve"> 总则</w:t>
      </w:r>
      <w:bookmarkEnd w:id="8"/>
      <w:bookmarkEnd w:id="9"/>
      <w:bookmarkEnd w:id="10"/>
    </w:p>
    <w:p>
      <w:pPr>
        <w:pStyle w:val="4"/>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仿宋_GB2312" w:hAnsi="仿宋_GB2312" w:eastAsia="仿宋_GB2312" w:cs="仿宋_GB2312"/>
          <w:b w:val="0"/>
          <w:bCs w:val="0"/>
          <w:sz w:val="32"/>
          <w:szCs w:val="32"/>
        </w:rPr>
      </w:pPr>
      <w:bookmarkStart w:id="11" w:name="_Toc20754"/>
      <w:r>
        <w:rPr>
          <w:rFonts w:hint="eastAsia" w:ascii="楷体_GB2312" w:hAnsi="楷体_GB2312" w:eastAsia="楷体_GB2312" w:cs="楷体_GB2312"/>
          <w:b w:val="0"/>
          <w:bCs w:val="0"/>
          <w:sz w:val="32"/>
          <w:szCs w:val="32"/>
          <w:lang w:eastAsia="zh-CN"/>
        </w:rPr>
        <w:t>（一）</w:t>
      </w:r>
      <w:r>
        <w:rPr>
          <w:rFonts w:hint="eastAsia" w:ascii="楷体_GB2312" w:hAnsi="楷体_GB2312" w:eastAsia="楷体_GB2312" w:cs="楷体_GB2312"/>
          <w:b w:val="0"/>
          <w:bCs w:val="0"/>
          <w:sz w:val="32"/>
          <w:szCs w:val="32"/>
        </w:rPr>
        <w:t>适用范围</w:t>
      </w:r>
      <w:bookmarkEnd w:id="11"/>
      <w:r>
        <w:rPr>
          <w:rFonts w:hint="eastAsia" w:ascii="仿宋_GB2312" w:hAnsi="仿宋_GB2312" w:eastAsia="仿宋_GB2312" w:cs="仿宋_GB2312"/>
          <w:b w:val="0"/>
          <w:bCs w:val="0"/>
          <w:sz w:val="32"/>
          <w:szCs w:val="32"/>
        </w:rPr>
        <w:t xml:space="preserve"> </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本预案适用于日照</w:t>
      </w:r>
      <w:r>
        <w:rPr>
          <w:rFonts w:hint="eastAsia" w:ascii="仿宋_GB2312" w:hAnsi="仿宋_GB2312" w:eastAsia="仿宋_GB2312" w:cs="仿宋_GB2312"/>
          <w:b w:val="0"/>
          <w:bCs w:val="0"/>
          <w:sz w:val="32"/>
          <w:szCs w:val="32"/>
          <w:lang w:val="en-US" w:eastAsia="zh-CN"/>
        </w:rPr>
        <w:t>海洋汽车租赁</w:t>
      </w:r>
      <w:r>
        <w:rPr>
          <w:rFonts w:hint="eastAsia" w:ascii="仿宋_GB2312" w:hAnsi="仿宋_GB2312" w:eastAsia="仿宋_GB2312" w:cs="仿宋_GB2312"/>
          <w:b w:val="0"/>
          <w:bCs w:val="0"/>
          <w:sz w:val="32"/>
          <w:szCs w:val="32"/>
        </w:rPr>
        <w:t>有限公司负责</w:t>
      </w:r>
      <w:r>
        <w:rPr>
          <w:rFonts w:hint="eastAsia" w:ascii="仿宋_GB2312" w:hAnsi="仿宋_GB2312" w:eastAsia="仿宋_GB2312" w:cs="仿宋_GB2312"/>
          <w:b w:val="0"/>
          <w:bCs w:val="0"/>
          <w:sz w:val="32"/>
          <w:szCs w:val="32"/>
          <w:lang w:val="en-US" w:eastAsia="zh-CN"/>
        </w:rPr>
        <w:t>的公司</w:t>
      </w:r>
      <w:r>
        <w:rPr>
          <w:rFonts w:hint="eastAsia" w:ascii="仿宋_GB2312" w:hAnsi="仿宋_GB2312" w:eastAsia="仿宋_GB2312" w:cs="仿宋_GB2312"/>
          <w:b w:val="0"/>
          <w:bCs w:val="0"/>
          <w:sz w:val="32"/>
          <w:szCs w:val="32"/>
        </w:rPr>
        <w:t>范围内</w:t>
      </w:r>
      <w:r>
        <w:rPr>
          <w:rFonts w:hint="eastAsia" w:ascii="仿宋_GB2312" w:hAnsi="仿宋_GB2312" w:eastAsia="仿宋_GB2312" w:cs="仿宋_GB2312"/>
          <w:b w:val="0"/>
          <w:bCs w:val="0"/>
          <w:sz w:val="32"/>
          <w:szCs w:val="32"/>
          <w:lang w:eastAsia="zh-CN"/>
        </w:rPr>
        <w:t>安全生产事故，如</w:t>
      </w:r>
      <w:r>
        <w:rPr>
          <w:rFonts w:hint="eastAsia" w:ascii="仿宋_GB2312" w:hAnsi="仿宋_GB2312" w:eastAsia="仿宋_GB2312" w:cs="仿宋_GB2312"/>
          <w:b w:val="0"/>
          <w:bCs w:val="0"/>
          <w:sz w:val="32"/>
          <w:szCs w:val="32"/>
        </w:rPr>
        <w:t>火灾、</w:t>
      </w:r>
      <w:r>
        <w:rPr>
          <w:rFonts w:hint="eastAsia" w:ascii="仿宋_GB2312" w:hAnsi="仿宋_GB2312" w:eastAsia="仿宋_GB2312" w:cs="仿宋_GB2312"/>
          <w:b w:val="0"/>
          <w:bCs w:val="0"/>
          <w:sz w:val="32"/>
          <w:szCs w:val="32"/>
          <w:lang w:val="en-US" w:eastAsia="zh-CN"/>
        </w:rPr>
        <w:t>机械伤害、触电伤害、高处坠落、物体打击、车辆伤害、</w:t>
      </w:r>
      <w:r>
        <w:rPr>
          <w:rFonts w:hint="eastAsia" w:ascii="仿宋_GB2312" w:hAnsi="仿宋_GB2312" w:eastAsia="仿宋_GB2312" w:cs="仿宋_GB2312"/>
          <w:b w:val="0"/>
          <w:bCs w:val="0"/>
          <w:sz w:val="32"/>
          <w:szCs w:val="32"/>
        </w:rPr>
        <w:t>坍塌、</w:t>
      </w:r>
      <w:r>
        <w:rPr>
          <w:rFonts w:hint="eastAsia" w:ascii="仿宋_GB2312" w:hAnsi="仿宋_GB2312" w:eastAsia="仿宋_GB2312" w:cs="仿宋_GB2312"/>
          <w:b w:val="0"/>
          <w:bCs w:val="0"/>
          <w:sz w:val="32"/>
          <w:szCs w:val="32"/>
          <w:lang w:val="en-US" w:eastAsia="zh-CN"/>
        </w:rPr>
        <w:t>淹溺事故</w:t>
      </w:r>
      <w:r>
        <w:rPr>
          <w:rFonts w:hint="eastAsia" w:ascii="仿宋_GB2312" w:hAnsi="仿宋_GB2312" w:eastAsia="仿宋_GB2312" w:cs="仿宋_GB2312"/>
          <w:b w:val="0"/>
          <w:bCs w:val="0"/>
          <w:sz w:val="32"/>
          <w:szCs w:val="32"/>
        </w:rPr>
        <w:t>造成的伤害事故。参照旅游局颁布的《旅游安全管理暂行办法实施细则》将安全事故分为</w:t>
      </w:r>
      <w:r>
        <w:rPr>
          <w:rFonts w:hint="eastAsia" w:ascii="仿宋_GB2312" w:hAnsi="仿宋_GB2312" w:eastAsia="仿宋_GB2312" w:cs="仿宋_GB2312"/>
          <w:b w:val="0"/>
          <w:bCs w:val="0"/>
          <w:sz w:val="32"/>
          <w:szCs w:val="32"/>
          <w:lang w:val="zh-CN"/>
        </w:rPr>
        <w:t>Ⅰ</w:t>
      </w:r>
      <w:r>
        <w:rPr>
          <w:rFonts w:hint="eastAsia" w:ascii="仿宋_GB2312" w:hAnsi="仿宋_GB2312" w:eastAsia="仿宋_GB2312" w:cs="仿宋_GB2312"/>
          <w:b w:val="0"/>
          <w:bCs w:val="0"/>
          <w:sz w:val="32"/>
          <w:szCs w:val="32"/>
        </w:rPr>
        <w:t>级</w:t>
      </w:r>
      <w:r>
        <w:rPr>
          <w:rFonts w:hint="eastAsia" w:ascii="仿宋_GB2312" w:hAnsi="仿宋_GB2312" w:eastAsia="仿宋_GB2312" w:cs="仿宋_GB2312"/>
          <w:b w:val="0"/>
          <w:bCs w:val="0"/>
          <w:sz w:val="32"/>
          <w:szCs w:val="32"/>
          <w:lang w:val="zh-CN"/>
        </w:rPr>
        <w:t>（</w:t>
      </w:r>
      <w:r>
        <w:rPr>
          <w:rFonts w:hint="eastAsia" w:ascii="仿宋_GB2312" w:hAnsi="仿宋_GB2312" w:eastAsia="仿宋_GB2312" w:cs="仿宋_GB2312"/>
          <w:b w:val="0"/>
          <w:bCs w:val="0"/>
          <w:sz w:val="32"/>
          <w:szCs w:val="32"/>
        </w:rPr>
        <w:t>特大事故</w:t>
      </w:r>
      <w:r>
        <w:rPr>
          <w:rFonts w:hint="eastAsia" w:ascii="仿宋_GB2312" w:hAnsi="仿宋_GB2312" w:eastAsia="仿宋_GB2312" w:cs="仿宋_GB2312"/>
          <w:b w:val="0"/>
          <w:bCs w:val="0"/>
          <w:sz w:val="32"/>
          <w:szCs w:val="32"/>
          <w:lang w:val="zh-CN"/>
        </w:rPr>
        <w:t>）、Ⅱ</w:t>
      </w:r>
      <w:r>
        <w:rPr>
          <w:rFonts w:hint="eastAsia" w:ascii="仿宋_GB2312" w:hAnsi="仿宋_GB2312" w:eastAsia="仿宋_GB2312" w:cs="仿宋_GB2312"/>
          <w:b w:val="0"/>
          <w:bCs w:val="0"/>
          <w:sz w:val="32"/>
          <w:szCs w:val="32"/>
        </w:rPr>
        <w:t>级</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重大事故</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zh-CN"/>
        </w:rPr>
        <w:t>、</w:t>
      </w:r>
      <w:r>
        <w:rPr>
          <w:rFonts w:hint="eastAsia" w:ascii="仿宋_GB2312" w:hAnsi="仿宋_GB2312" w:eastAsia="仿宋_GB2312" w:cs="仿宋_GB2312"/>
          <w:b w:val="0"/>
          <w:bCs w:val="0"/>
          <w:sz w:val="32"/>
          <w:szCs w:val="32"/>
        </w:rPr>
        <w:t>Ⅲ级</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一般事故</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Ⅳ级</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轻微事故</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四个级别。</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Ⅰ级（特大事故）：符合下列条件之一为特大事故</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一次事故造成死亡三人及以上</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重伤五人以上</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经济损失在100万元以上，或性质特别严重产生重大影响者。</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Ⅱ级（重大事故）：符合下列条件之一为重大事故</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一次事故造成1～2人死亡</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重伤2～5人</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经济损失在10万元至100万元(含10万元)。</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Ⅲ级（一般事故）：符合下列条件之一为一般事故</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一次事故造成1人重伤</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2～5人轻伤</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经济损失在1万元至10万元(含1万元)。</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Ⅳ级（轻微事故）：是指一次事故造成轻伤或经济损失在1万元以下者。</w:t>
      </w:r>
    </w:p>
    <w:p>
      <w:pPr>
        <w:pStyle w:val="4"/>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楷体_GB2312" w:hAnsi="楷体_GB2312" w:eastAsia="楷体_GB2312" w:cs="楷体_GB2312"/>
          <w:b w:val="0"/>
          <w:bCs w:val="0"/>
          <w:sz w:val="32"/>
          <w:szCs w:val="32"/>
          <w:lang w:eastAsia="zh-CN"/>
        </w:rPr>
      </w:pPr>
      <w:bookmarkStart w:id="12" w:name="_Toc31449"/>
      <w:r>
        <w:rPr>
          <w:rFonts w:hint="eastAsia" w:ascii="楷体_GB2312" w:hAnsi="楷体_GB2312" w:eastAsia="楷体_GB2312" w:cs="楷体_GB2312"/>
          <w:b w:val="0"/>
          <w:bCs w:val="0"/>
          <w:sz w:val="32"/>
          <w:szCs w:val="32"/>
          <w:lang w:eastAsia="zh-CN"/>
        </w:rPr>
        <w:t>（二）</w:t>
      </w:r>
      <w:r>
        <w:rPr>
          <w:rFonts w:hint="eastAsia" w:ascii="楷体_GB2312" w:hAnsi="楷体_GB2312" w:eastAsia="楷体_GB2312" w:cs="楷体_GB2312"/>
          <w:b w:val="0"/>
          <w:bCs w:val="0"/>
          <w:sz w:val="32"/>
          <w:szCs w:val="32"/>
          <w:lang w:val="en-US" w:eastAsia="zh-CN"/>
        </w:rPr>
        <w:t>响</w:t>
      </w:r>
      <w:r>
        <w:rPr>
          <w:rFonts w:hint="eastAsia" w:ascii="楷体_GB2312" w:hAnsi="楷体_GB2312" w:eastAsia="楷体_GB2312" w:cs="楷体_GB2312"/>
          <w:b w:val="0"/>
          <w:bCs w:val="0"/>
          <w:sz w:val="32"/>
          <w:szCs w:val="32"/>
          <w:lang w:eastAsia="zh-CN"/>
        </w:rPr>
        <w:t>应分级</w:t>
      </w:r>
      <w:bookmarkEnd w:id="12"/>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zh-CN"/>
        </w:rPr>
      </w:pPr>
      <w:r>
        <w:rPr>
          <w:rFonts w:hint="eastAsia" w:ascii="仿宋_GB2312" w:hAnsi="仿宋_GB2312" w:eastAsia="仿宋_GB2312" w:cs="仿宋_GB2312"/>
          <w:b w:val="0"/>
          <w:bCs w:val="0"/>
          <w:color w:val="000000"/>
          <w:sz w:val="32"/>
          <w:szCs w:val="32"/>
          <w:lang w:val="zh-CN"/>
        </w:rPr>
        <w:t>响应</w:t>
      </w:r>
      <w:r>
        <w:rPr>
          <w:rFonts w:hint="eastAsia" w:ascii="仿宋_GB2312" w:hAnsi="仿宋_GB2312" w:eastAsia="仿宋_GB2312" w:cs="仿宋_GB2312"/>
          <w:b w:val="0"/>
          <w:bCs w:val="0"/>
          <w:color w:val="000000"/>
          <w:sz w:val="32"/>
          <w:szCs w:val="32"/>
        </w:rPr>
        <w:t>分级标准</w:t>
      </w:r>
      <w:r>
        <w:rPr>
          <w:rFonts w:hint="eastAsia" w:ascii="仿宋_GB2312" w:hAnsi="仿宋_GB2312" w:eastAsia="仿宋_GB2312" w:cs="仿宋_GB2312"/>
          <w:b w:val="0"/>
          <w:bCs w:val="0"/>
          <w:sz w:val="32"/>
          <w:szCs w:val="32"/>
        </w:rPr>
        <w:t>按照事故的严重程度、影响范围和本公司对安全事故的可控性等要求进行判断，分为</w:t>
      </w:r>
      <w:r>
        <w:rPr>
          <w:rFonts w:hint="eastAsia" w:ascii="仿宋_GB2312" w:hAnsi="仿宋_GB2312" w:eastAsia="仿宋_GB2312" w:cs="仿宋_GB2312"/>
          <w:b w:val="0"/>
          <w:bCs w:val="0"/>
          <w:color w:val="000000"/>
          <w:sz w:val="32"/>
          <w:szCs w:val="32"/>
          <w:lang w:val="zh-CN"/>
        </w:rPr>
        <w:t>Ⅰ、Ⅱ、</w:t>
      </w:r>
      <w:r>
        <w:rPr>
          <w:rFonts w:hint="eastAsia" w:ascii="仿宋_GB2312" w:hAnsi="仿宋_GB2312" w:eastAsia="仿宋_GB2312" w:cs="仿宋_GB2312"/>
          <w:b w:val="0"/>
          <w:bCs w:val="0"/>
          <w:color w:val="000000"/>
          <w:sz w:val="32"/>
          <w:szCs w:val="32"/>
        </w:rPr>
        <w:t>Ⅲ</w:t>
      </w:r>
      <w:r>
        <w:rPr>
          <w:rFonts w:hint="eastAsia" w:ascii="仿宋_GB2312" w:hAnsi="仿宋_GB2312" w:eastAsia="仿宋_GB2312" w:cs="仿宋_GB2312"/>
          <w:b w:val="0"/>
          <w:bCs w:val="0"/>
          <w:sz w:val="32"/>
          <w:szCs w:val="32"/>
        </w:rPr>
        <w:t>级</w:t>
      </w:r>
      <w:r>
        <w:rPr>
          <w:rFonts w:hint="eastAsia" w:ascii="仿宋_GB2312" w:hAnsi="仿宋_GB2312" w:eastAsia="仿宋_GB2312" w:cs="仿宋_GB2312"/>
          <w:b w:val="0"/>
          <w:bCs w:val="0"/>
          <w:color w:val="000000"/>
          <w:sz w:val="32"/>
          <w:szCs w:val="32"/>
          <w:lang w:val="en-US" w:eastAsia="zh-CN"/>
        </w:rPr>
        <w:t>三</w:t>
      </w:r>
      <w:r>
        <w:rPr>
          <w:rFonts w:hint="eastAsia" w:ascii="仿宋_GB2312" w:hAnsi="仿宋_GB2312" w:eastAsia="仿宋_GB2312" w:cs="仿宋_GB2312"/>
          <w:b w:val="0"/>
          <w:bCs w:val="0"/>
          <w:color w:val="000000"/>
          <w:sz w:val="32"/>
          <w:szCs w:val="32"/>
          <w:lang w:val="zh-CN"/>
        </w:rPr>
        <w:t>级。基本分级原则如下：</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zh-CN" w:eastAsia="zh-CN"/>
        </w:rPr>
      </w:pPr>
      <w:r>
        <w:rPr>
          <w:rFonts w:hint="eastAsia" w:ascii="仿宋_GB2312" w:hAnsi="仿宋_GB2312" w:eastAsia="仿宋_GB2312" w:cs="仿宋_GB2312"/>
          <w:b w:val="0"/>
          <w:bCs w:val="0"/>
          <w:color w:val="000000"/>
          <w:sz w:val="32"/>
          <w:szCs w:val="32"/>
          <w:lang w:val="zh-CN"/>
        </w:rPr>
        <w:t>1</w:t>
      </w:r>
      <w:r>
        <w:rPr>
          <w:rFonts w:hint="eastAsia" w:ascii="仿宋_GB2312" w:hAnsi="仿宋_GB2312" w:eastAsia="仿宋_GB2312" w:cs="仿宋_GB2312"/>
          <w:b w:val="0"/>
          <w:bCs w:val="0"/>
          <w:color w:val="000000"/>
          <w:sz w:val="32"/>
          <w:szCs w:val="32"/>
          <w:lang w:val="en-US" w:eastAsia="zh-CN"/>
        </w:rPr>
        <w:t>.</w:t>
      </w:r>
      <w:r>
        <w:rPr>
          <w:rFonts w:hint="eastAsia" w:ascii="仿宋_GB2312" w:hAnsi="仿宋_GB2312" w:eastAsia="仿宋_GB2312" w:cs="仿宋_GB2312"/>
          <w:b w:val="0"/>
          <w:bCs w:val="0"/>
          <w:sz w:val="32"/>
          <w:szCs w:val="32"/>
        </w:rPr>
        <w:t>Ⅰ级</w:t>
      </w:r>
      <w:r>
        <w:rPr>
          <w:rFonts w:hint="eastAsia" w:ascii="仿宋_GB2312" w:hAnsi="仿宋_GB2312" w:eastAsia="仿宋_GB2312" w:cs="仿宋_GB2312"/>
          <w:b w:val="0"/>
          <w:bCs w:val="0"/>
          <w:sz w:val="32"/>
          <w:szCs w:val="32"/>
          <w:lang w:eastAsia="zh-CN"/>
        </w:rPr>
        <w:t>响应</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zh-CN" w:eastAsia="zh-CN"/>
        </w:rPr>
      </w:pPr>
      <w:r>
        <w:rPr>
          <w:rFonts w:hint="eastAsia" w:ascii="仿宋_GB2312" w:hAnsi="仿宋_GB2312" w:eastAsia="仿宋_GB2312" w:cs="仿宋_GB2312"/>
          <w:b w:val="0"/>
          <w:bCs w:val="0"/>
          <w:color w:val="000000"/>
          <w:sz w:val="32"/>
          <w:szCs w:val="32"/>
          <w:lang w:val="zh-CN"/>
        </w:rPr>
        <w:t>事故危害和影响程度特大，超出本公司应急能力，可能危及到周边区域，需要请求外部援助的生产安全事故，启动</w:t>
      </w:r>
      <w:r>
        <w:rPr>
          <w:rFonts w:hint="eastAsia" w:ascii="仿宋_GB2312" w:hAnsi="仿宋_GB2312" w:eastAsia="仿宋_GB2312" w:cs="仿宋_GB2312"/>
          <w:b w:val="0"/>
          <w:bCs w:val="0"/>
          <w:sz w:val="32"/>
          <w:szCs w:val="32"/>
        </w:rPr>
        <w:t>Ⅰ级</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color w:val="000000"/>
          <w:sz w:val="32"/>
          <w:szCs w:val="32"/>
          <w:lang w:val="zh-CN"/>
        </w:rPr>
        <w:t>。</w:t>
      </w:r>
      <w:r>
        <w:rPr>
          <w:rFonts w:hint="eastAsia" w:ascii="仿宋_GB2312" w:hAnsi="仿宋_GB2312" w:eastAsia="仿宋_GB2312" w:cs="仿宋_GB2312"/>
          <w:b w:val="0"/>
          <w:bCs w:val="0"/>
          <w:sz w:val="32"/>
          <w:szCs w:val="32"/>
        </w:rPr>
        <w:t>Ⅰ级</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lang w:val="en-US" w:eastAsia="zh-CN"/>
        </w:rPr>
        <w:t>对应</w:t>
      </w:r>
      <w:r>
        <w:rPr>
          <w:rFonts w:hint="eastAsia" w:ascii="仿宋_GB2312" w:hAnsi="仿宋_GB2312" w:eastAsia="仿宋_GB2312" w:cs="仿宋_GB2312"/>
          <w:b w:val="0"/>
          <w:bCs w:val="0"/>
          <w:sz w:val="32"/>
          <w:szCs w:val="32"/>
        </w:rPr>
        <w:t>Ⅰ级特大事故</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color w:val="000000"/>
          <w:sz w:val="32"/>
          <w:szCs w:val="32"/>
          <w:lang w:val="zh-CN"/>
        </w:rPr>
        <w:t>Ⅱ</w:t>
      </w:r>
      <w:r>
        <w:rPr>
          <w:rFonts w:hint="eastAsia" w:ascii="仿宋_GB2312" w:hAnsi="仿宋_GB2312" w:eastAsia="仿宋_GB2312" w:cs="仿宋_GB2312"/>
          <w:b w:val="0"/>
          <w:bCs w:val="0"/>
          <w:sz w:val="32"/>
          <w:szCs w:val="32"/>
        </w:rPr>
        <w:t>级重大事故</w:t>
      </w:r>
      <w:r>
        <w:rPr>
          <w:rFonts w:hint="eastAsia" w:ascii="仿宋_GB2312" w:hAnsi="仿宋_GB2312" w:eastAsia="仿宋_GB2312" w:cs="仿宋_GB2312"/>
          <w:b w:val="0"/>
          <w:bCs w:val="0"/>
          <w:sz w:val="32"/>
          <w:szCs w:val="32"/>
          <w:lang w:eastAsia="zh-CN"/>
        </w:rPr>
        <w:t>。</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zh-CN" w:eastAsia="zh-CN"/>
        </w:rPr>
      </w:pPr>
      <w:r>
        <w:rPr>
          <w:rFonts w:hint="eastAsia" w:ascii="仿宋_GB2312" w:hAnsi="仿宋_GB2312" w:eastAsia="仿宋_GB2312" w:cs="仿宋_GB2312"/>
          <w:b w:val="0"/>
          <w:bCs w:val="0"/>
          <w:color w:val="000000"/>
          <w:sz w:val="32"/>
          <w:szCs w:val="32"/>
          <w:lang w:val="zh-CN"/>
        </w:rPr>
        <w:t>2</w:t>
      </w:r>
      <w:r>
        <w:rPr>
          <w:rFonts w:hint="eastAsia" w:ascii="仿宋_GB2312" w:hAnsi="仿宋_GB2312" w:eastAsia="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lang w:val="zh-CN"/>
        </w:rPr>
        <w:t>Ⅱ</w:t>
      </w:r>
      <w:r>
        <w:rPr>
          <w:rFonts w:hint="eastAsia" w:ascii="仿宋_GB2312" w:hAnsi="仿宋_GB2312" w:eastAsia="仿宋_GB2312" w:cs="仿宋_GB2312"/>
          <w:b w:val="0"/>
          <w:bCs w:val="0"/>
          <w:sz w:val="32"/>
          <w:szCs w:val="32"/>
        </w:rPr>
        <w:t>级</w:t>
      </w:r>
      <w:r>
        <w:rPr>
          <w:rFonts w:hint="eastAsia" w:ascii="仿宋_GB2312" w:hAnsi="仿宋_GB2312" w:eastAsia="仿宋_GB2312" w:cs="仿宋_GB2312"/>
          <w:b w:val="0"/>
          <w:bCs w:val="0"/>
          <w:sz w:val="32"/>
          <w:szCs w:val="32"/>
          <w:lang w:eastAsia="zh-CN"/>
        </w:rPr>
        <w:t>响应</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事故危害和影响程度大，利用公司内应急资源能够有效处置，在本公司可控制范围内的</w:t>
      </w:r>
      <w:r>
        <w:rPr>
          <w:rFonts w:hint="eastAsia" w:ascii="仿宋_GB2312" w:hAnsi="仿宋_GB2312" w:eastAsia="仿宋_GB2312" w:cs="仿宋_GB2312"/>
          <w:b w:val="0"/>
          <w:bCs w:val="0"/>
          <w:color w:val="000000"/>
          <w:sz w:val="32"/>
          <w:szCs w:val="32"/>
          <w:lang w:val="zh-CN"/>
        </w:rPr>
        <w:t>安全生产事故，启动Ⅱ</w:t>
      </w:r>
      <w:r>
        <w:rPr>
          <w:rFonts w:hint="eastAsia" w:ascii="仿宋_GB2312" w:hAnsi="仿宋_GB2312" w:eastAsia="仿宋_GB2312" w:cs="仿宋_GB2312"/>
          <w:b w:val="0"/>
          <w:bCs w:val="0"/>
          <w:sz w:val="32"/>
          <w:szCs w:val="32"/>
        </w:rPr>
        <w:t>级</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color w:val="000000"/>
          <w:sz w:val="32"/>
          <w:szCs w:val="32"/>
          <w:lang w:val="zh-CN"/>
        </w:rPr>
        <w:t>Ⅱ</w:t>
      </w:r>
      <w:r>
        <w:rPr>
          <w:rFonts w:hint="eastAsia" w:ascii="仿宋_GB2312" w:hAnsi="仿宋_GB2312" w:eastAsia="仿宋_GB2312" w:cs="仿宋_GB2312"/>
          <w:b w:val="0"/>
          <w:bCs w:val="0"/>
          <w:sz w:val="32"/>
          <w:szCs w:val="32"/>
        </w:rPr>
        <w:t>级</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lang w:val="en-US" w:eastAsia="zh-CN"/>
        </w:rPr>
        <w:t>对应</w:t>
      </w:r>
      <w:r>
        <w:rPr>
          <w:rFonts w:hint="eastAsia" w:ascii="仿宋_GB2312" w:hAnsi="仿宋_GB2312" w:eastAsia="仿宋_GB2312" w:cs="仿宋_GB2312"/>
          <w:b w:val="0"/>
          <w:bCs w:val="0"/>
          <w:color w:val="000000"/>
          <w:sz w:val="32"/>
          <w:szCs w:val="32"/>
        </w:rPr>
        <w:t>Ⅲ</w:t>
      </w:r>
      <w:r>
        <w:rPr>
          <w:rFonts w:hint="eastAsia" w:ascii="仿宋_GB2312" w:hAnsi="仿宋_GB2312" w:eastAsia="仿宋_GB2312" w:cs="仿宋_GB2312"/>
          <w:b w:val="0"/>
          <w:bCs w:val="0"/>
          <w:sz w:val="32"/>
          <w:szCs w:val="32"/>
        </w:rPr>
        <w:t>级一般事故</w:t>
      </w:r>
      <w:r>
        <w:rPr>
          <w:rFonts w:hint="eastAsia" w:ascii="仿宋_GB2312" w:hAnsi="仿宋_GB2312" w:eastAsia="仿宋_GB2312" w:cs="仿宋_GB2312"/>
          <w:b w:val="0"/>
          <w:bCs w:val="0"/>
          <w:sz w:val="32"/>
          <w:szCs w:val="32"/>
          <w:lang w:eastAsia="zh-CN"/>
        </w:rPr>
        <w:t>。</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color w:val="000000"/>
          <w:sz w:val="32"/>
          <w:szCs w:val="32"/>
          <w:lang w:val="zh-CN"/>
        </w:rPr>
        <w:t>3</w:t>
      </w:r>
      <w:r>
        <w:rPr>
          <w:rFonts w:hint="eastAsia" w:ascii="仿宋_GB2312" w:hAnsi="仿宋_GB2312" w:eastAsia="仿宋_GB2312" w:cs="仿宋_GB2312"/>
          <w:b w:val="0"/>
          <w:bCs w:val="0"/>
          <w:color w:val="000000"/>
          <w:sz w:val="32"/>
          <w:szCs w:val="32"/>
          <w:lang w:val="en-US" w:eastAsia="zh-CN"/>
        </w:rPr>
        <w:t>.</w:t>
      </w:r>
      <w:r>
        <w:rPr>
          <w:rFonts w:hint="eastAsia" w:ascii="仿宋_GB2312" w:hAnsi="仿宋_GB2312" w:eastAsia="仿宋_GB2312" w:cs="仿宋_GB2312"/>
          <w:b w:val="0"/>
          <w:bCs w:val="0"/>
          <w:color w:val="000000"/>
          <w:sz w:val="32"/>
          <w:szCs w:val="32"/>
        </w:rPr>
        <w:t>Ⅲ</w:t>
      </w:r>
      <w:r>
        <w:rPr>
          <w:rFonts w:hint="eastAsia" w:ascii="仿宋_GB2312" w:hAnsi="仿宋_GB2312" w:eastAsia="仿宋_GB2312" w:cs="仿宋_GB2312"/>
          <w:b w:val="0"/>
          <w:bCs w:val="0"/>
          <w:sz w:val="32"/>
          <w:szCs w:val="32"/>
        </w:rPr>
        <w:t>级</w:t>
      </w:r>
      <w:r>
        <w:rPr>
          <w:rFonts w:hint="eastAsia" w:ascii="仿宋_GB2312" w:hAnsi="仿宋_GB2312" w:eastAsia="仿宋_GB2312" w:cs="仿宋_GB2312"/>
          <w:b w:val="0"/>
          <w:bCs w:val="0"/>
          <w:sz w:val="32"/>
          <w:szCs w:val="32"/>
          <w:lang w:eastAsia="zh-CN"/>
        </w:rPr>
        <w:t>响应</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事故危害和影响程度一般，指容易被控制的事故，无须外部援助，依靠</w:t>
      </w:r>
      <w:r>
        <w:rPr>
          <w:rFonts w:hint="eastAsia" w:ascii="仿宋_GB2312" w:hAnsi="仿宋_GB2312" w:eastAsia="仿宋_GB2312" w:cs="仿宋_GB2312"/>
          <w:b w:val="0"/>
          <w:bCs w:val="0"/>
          <w:sz w:val="32"/>
          <w:szCs w:val="32"/>
          <w:lang w:val="en-US" w:eastAsia="zh-CN"/>
        </w:rPr>
        <w:t>公司</w:t>
      </w:r>
      <w:r>
        <w:rPr>
          <w:rFonts w:hint="eastAsia" w:ascii="仿宋_GB2312" w:hAnsi="仿宋_GB2312" w:eastAsia="仿宋_GB2312" w:cs="仿宋_GB2312"/>
          <w:b w:val="0"/>
          <w:bCs w:val="0"/>
          <w:sz w:val="32"/>
          <w:szCs w:val="32"/>
        </w:rPr>
        <w:t>内部或现场应急资源能够快速处置的</w:t>
      </w:r>
      <w:r>
        <w:rPr>
          <w:rFonts w:hint="eastAsia" w:ascii="仿宋_GB2312" w:hAnsi="仿宋_GB2312" w:eastAsia="仿宋_GB2312" w:cs="仿宋_GB2312"/>
          <w:b w:val="0"/>
          <w:bCs w:val="0"/>
          <w:color w:val="000000"/>
          <w:sz w:val="32"/>
          <w:szCs w:val="32"/>
          <w:lang w:val="zh-CN"/>
        </w:rPr>
        <w:t>安全生产事故，启动</w:t>
      </w:r>
      <w:r>
        <w:rPr>
          <w:rFonts w:hint="eastAsia" w:ascii="仿宋_GB2312" w:hAnsi="仿宋_GB2312" w:eastAsia="仿宋_GB2312" w:cs="仿宋_GB2312"/>
          <w:b w:val="0"/>
          <w:bCs w:val="0"/>
          <w:color w:val="000000"/>
          <w:sz w:val="32"/>
          <w:szCs w:val="32"/>
        </w:rPr>
        <w:t>Ⅲ</w:t>
      </w:r>
      <w:r>
        <w:rPr>
          <w:rFonts w:hint="eastAsia" w:ascii="仿宋_GB2312" w:hAnsi="仿宋_GB2312" w:eastAsia="仿宋_GB2312" w:cs="仿宋_GB2312"/>
          <w:b w:val="0"/>
          <w:bCs w:val="0"/>
          <w:sz w:val="32"/>
          <w:szCs w:val="32"/>
        </w:rPr>
        <w:t>级</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color w:val="000000"/>
          <w:sz w:val="32"/>
          <w:szCs w:val="32"/>
        </w:rPr>
        <w:t>Ⅲ</w:t>
      </w:r>
      <w:r>
        <w:rPr>
          <w:rFonts w:hint="eastAsia" w:ascii="仿宋_GB2312" w:hAnsi="仿宋_GB2312" w:eastAsia="仿宋_GB2312" w:cs="仿宋_GB2312"/>
          <w:b w:val="0"/>
          <w:bCs w:val="0"/>
          <w:sz w:val="32"/>
          <w:szCs w:val="32"/>
        </w:rPr>
        <w:t>级</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lang w:val="en-US" w:eastAsia="zh-CN"/>
        </w:rPr>
        <w:t>对应对</w:t>
      </w:r>
      <w:r>
        <w:rPr>
          <w:rFonts w:hint="eastAsia" w:ascii="仿宋_GB2312" w:hAnsi="仿宋_GB2312" w:eastAsia="仿宋_GB2312" w:cs="仿宋_GB2312"/>
          <w:b w:val="0"/>
          <w:bCs w:val="0"/>
          <w:sz w:val="32"/>
          <w:szCs w:val="32"/>
        </w:rPr>
        <w:t>Ⅳ级轻微事故</w:t>
      </w:r>
      <w:r>
        <w:rPr>
          <w:rFonts w:hint="eastAsia" w:ascii="仿宋_GB2312" w:hAnsi="仿宋_GB2312" w:eastAsia="仿宋_GB2312" w:cs="仿宋_GB2312"/>
          <w:b w:val="0"/>
          <w:bCs w:val="0"/>
          <w:sz w:val="32"/>
          <w:szCs w:val="32"/>
          <w:lang w:eastAsia="zh-CN"/>
        </w:rPr>
        <w:t>。</w:t>
      </w:r>
    </w:p>
    <w:p>
      <w:pPr>
        <w:pStyle w:val="3"/>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黑体" w:hAnsi="黑体" w:eastAsia="黑体" w:cs="黑体"/>
          <w:b w:val="0"/>
          <w:bCs w:val="0"/>
          <w:sz w:val="32"/>
          <w:szCs w:val="32"/>
        </w:rPr>
      </w:pPr>
      <w:bookmarkStart w:id="13" w:name="_Toc3471"/>
      <w:bookmarkStart w:id="14" w:name="_Toc270672650"/>
      <w:bookmarkStart w:id="15" w:name="_Toc21886"/>
      <w:bookmarkStart w:id="16" w:name="_Toc6565"/>
      <w:bookmarkStart w:id="17" w:name="_Toc176022690"/>
      <w:bookmarkStart w:id="18" w:name="_Toc177711842"/>
      <w:bookmarkStart w:id="19" w:name="_Toc177960473"/>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 xml:space="preserve"> 应急组织机构及职责</w:t>
      </w:r>
      <w:bookmarkEnd w:id="13"/>
      <w:bookmarkEnd w:id="14"/>
      <w:bookmarkEnd w:id="15"/>
      <w:bookmarkEnd w:id="16"/>
    </w:p>
    <w:bookmarkEnd w:id="17"/>
    <w:bookmarkEnd w:id="18"/>
    <w:bookmarkEnd w:id="19"/>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根据事故现场的应急工作需要，本公司成立应急组织体系，设置相应的应急工作小组。公司应急组织机构框架图如图2-1所示。</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mc:AlternateContent>
          <mc:Choice Requires="wpc">
            <w:drawing>
              <wp:inline distT="0" distB="0" distL="114300" distR="114300">
                <wp:extent cx="4314825" cy="2662555"/>
                <wp:effectExtent l="0" t="7620" r="0" b="53975"/>
                <wp:docPr id="17" name="画布 1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矩形 1"/>
                        <wps:cNvSpPr/>
                        <wps:spPr>
                          <a:xfrm>
                            <a:off x="1023546" y="0"/>
                            <a:ext cx="1376411" cy="346646"/>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spacing w:line="360" w:lineRule="auto"/>
                                <w:jc w:val="center"/>
                              </w:pPr>
                              <w:r>
                                <w:rPr>
                                  <w:rFonts w:hint="eastAsia" w:eastAsia="宋体"/>
                                </w:rPr>
                                <w:t>应急领导小组</w:t>
                              </w:r>
                            </w:p>
                          </w:txbxContent>
                        </wps:txbx>
                        <wps:bodyPr upright="1"/>
                      </wps:wsp>
                      <wps:wsp>
                        <wps:cNvPr id="2" name="直接连接符 2"/>
                        <wps:cNvCnPr/>
                        <wps:spPr>
                          <a:xfrm>
                            <a:off x="1711752" y="346646"/>
                            <a:ext cx="797" cy="298349"/>
                          </a:xfrm>
                          <a:prstGeom prst="line">
                            <a:avLst/>
                          </a:prstGeom>
                          <a:ln w="15875" cap="flat" cmpd="sng">
                            <a:solidFill>
                              <a:srgbClr val="000000"/>
                            </a:solidFill>
                            <a:prstDash val="solid"/>
                            <a:headEnd type="none" w="med" len="med"/>
                            <a:tailEnd type="triangle" w="med" len="med"/>
                          </a:ln>
                        </wps:spPr>
                        <wps:bodyPr upright="1"/>
                      </wps:wsp>
                      <wps:wsp>
                        <wps:cNvPr id="3" name="矩形 3"/>
                        <wps:cNvSpPr/>
                        <wps:spPr>
                          <a:xfrm>
                            <a:off x="1100810" y="644996"/>
                            <a:ext cx="1137451" cy="318603"/>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jc w:val="center"/>
                                <w:textAlignment w:val="center"/>
                              </w:pPr>
                              <w:r>
                                <w:rPr>
                                  <w:rFonts w:hint="eastAsia" w:eastAsia="宋体"/>
                                </w:rPr>
                                <w:t>应急办公室</w:t>
                              </w:r>
                            </w:p>
                          </w:txbxContent>
                        </wps:txbx>
                        <wps:bodyPr upright="1"/>
                      </wps:wsp>
                      <wps:wsp>
                        <wps:cNvPr id="4" name="直接连接符 4"/>
                        <wps:cNvCnPr/>
                        <wps:spPr>
                          <a:xfrm>
                            <a:off x="480310" y="1320372"/>
                            <a:ext cx="2428632" cy="779"/>
                          </a:xfrm>
                          <a:prstGeom prst="line">
                            <a:avLst/>
                          </a:prstGeom>
                          <a:ln w="15875" cap="flat" cmpd="sng">
                            <a:solidFill>
                              <a:srgbClr val="000000"/>
                            </a:solidFill>
                            <a:prstDash val="solid"/>
                            <a:headEnd type="none" w="med" len="med"/>
                            <a:tailEnd type="none" w="med" len="med"/>
                          </a:ln>
                        </wps:spPr>
                        <wps:bodyPr upright="1"/>
                      </wps:wsp>
                      <wps:wsp>
                        <wps:cNvPr id="5" name="直接连接符 5"/>
                        <wps:cNvCnPr/>
                        <wps:spPr>
                          <a:xfrm>
                            <a:off x="479514" y="1320372"/>
                            <a:ext cx="797" cy="298349"/>
                          </a:xfrm>
                          <a:prstGeom prst="line">
                            <a:avLst/>
                          </a:prstGeom>
                          <a:ln w="15875" cap="flat" cmpd="sng">
                            <a:solidFill>
                              <a:srgbClr val="000000"/>
                            </a:solidFill>
                            <a:prstDash val="solid"/>
                            <a:headEnd type="none" w="med" len="med"/>
                            <a:tailEnd type="triangle" w="med" len="med"/>
                          </a:ln>
                        </wps:spPr>
                        <wps:bodyPr upright="1"/>
                      </wps:wsp>
                      <wps:wsp>
                        <wps:cNvPr id="6" name="直接连接符 6"/>
                        <wps:cNvCnPr/>
                        <wps:spPr>
                          <a:xfrm>
                            <a:off x="2908146" y="1333614"/>
                            <a:ext cx="797" cy="320940"/>
                          </a:xfrm>
                          <a:prstGeom prst="line">
                            <a:avLst/>
                          </a:prstGeom>
                          <a:ln w="15875" cap="flat" cmpd="sng">
                            <a:solidFill>
                              <a:srgbClr val="000000"/>
                            </a:solidFill>
                            <a:prstDash val="solid"/>
                            <a:headEnd type="none" w="med" len="med"/>
                            <a:tailEnd type="triangle" w="med" len="med"/>
                          </a:ln>
                        </wps:spPr>
                        <wps:bodyPr upright="1"/>
                      </wps:wsp>
                      <wps:wsp>
                        <wps:cNvPr id="7" name="矩形 7"/>
                        <wps:cNvSpPr/>
                        <wps:spPr>
                          <a:xfrm>
                            <a:off x="1023546" y="1628069"/>
                            <a:ext cx="458804" cy="1073435"/>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jc w:val="center"/>
                              </w:pPr>
                              <w:r>
                                <w:rPr>
                                  <w:rFonts w:hint="eastAsia" w:eastAsia="宋体"/>
                                </w:rPr>
                                <w:t>抢险救灾组</w:t>
                              </w:r>
                            </w:p>
                          </w:txbxContent>
                        </wps:txbx>
                        <wps:bodyPr upright="1"/>
                      </wps:wsp>
                      <wps:wsp>
                        <wps:cNvPr id="8" name="矩形 8"/>
                        <wps:cNvSpPr/>
                        <wps:spPr>
                          <a:xfrm>
                            <a:off x="1846366" y="1617942"/>
                            <a:ext cx="459600" cy="1073435"/>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jc w:val="center"/>
                              </w:pPr>
                              <w:r>
                                <w:rPr>
                                  <w:rFonts w:hint="eastAsia" w:eastAsia="宋体"/>
                                </w:rPr>
                                <w:t>后勤保障组</w:t>
                              </w:r>
                            </w:p>
                          </w:txbxContent>
                        </wps:txbx>
                        <wps:bodyPr upright="1"/>
                      </wps:wsp>
                      <wps:wsp>
                        <wps:cNvPr id="9" name="直接连接符 9"/>
                        <wps:cNvCnPr/>
                        <wps:spPr>
                          <a:xfrm>
                            <a:off x="1264100" y="1320372"/>
                            <a:ext cx="1593" cy="298349"/>
                          </a:xfrm>
                          <a:prstGeom prst="line">
                            <a:avLst/>
                          </a:prstGeom>
                          <a:ln w="15875" cap="flat" cmpd="sng">
                            <a:solidFill>
                              <a:srgbClr val="000000"/>
                            </a:solidFill>
                            <a:prstDash val="solid"/>
                            <a:headEnd type="none" w="med" len="med"/>
                            <a:tailEnd type="triangle" w="med" len="med"/>
                          </a:ln>
                        </wps:spPr>
                        <wps:bodyPr upright="1"/>
                      </wps:wsp>
                      <wps:wsp>
                        <wps:cNvPr id="10" name="矩形 10"/>
                        <wps:cNvSpPr/>
                        <wps:spPr>
                          <a:xfrm>
                            <a:off x="221436" y="1608595"/>
                            <a:ext cx="458804" cy="1092909"/>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jc w:val="center"/>
                              </w:pPr>
                              <w:r>
                                <w:rPr>
                                  <w:rFonts w:hint="eastAsia" w:eastAsia="宋体"/>
                                </w:rPr>
                                <w:t>疏散警戒组</w:t>
                              </w:r>
                            </w:p>
                          </w:txbxContent>
                        </wps:txbx>
                        <wps:bodyPr upright="1"/>
                      </wps:wsp>
                      <wps:wsp>
                        <wps:cNvPr id="11" name="矩形 11"/>
                        <wps:cNvSpPr/>
                        <wps:spPr>
                          <a:xfrm>
                            <a:off x="3528646" y="1641312"/>
                            <a:ext cx="458804" cy="1060192"/>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jc w:val="center"/>
                              </w:pPr>
                              <w:r>
                                <w:rPr>
                                  <w:rFonts w:hint="eastAsia" w:eastAsia="宋体"/>
                                </w:rPr>
                                <w:t>善后处理组</w:t>
                              </w:r>
                            </w:p>
                          </w:txbxContent>
                        </wps:txbx>
                        <wps:bodyPr upright="1"/>
                      </wps:wsp>
                      <wps:wsp>
                        <wps:cNvPr id="12" name="直接连接符 12"/>
                        <wps:cNvCnPr/>
                        <wps:spPr>
                          <a:xfrm>
                            <a:off x="3745303" y="489200"/>
                            <a:ext cx="2390" cy="1143543"/>
                          </a:xfrm>
                          <a:prstGeom prst="line">
                            <a:avLst/>
                          </a:prstGeom>
                          <a:ln w="15875" cap="flat" cmpd="sng">
                            <a:solidFill>
                              <a:srgbClr val="000000"/>
                            </a:solidFill>
                            <a:prstDash val="solid"/>
                            <a:headEnd type="none" w="med" len="med"/>
                            <a:tailEnd type="triangle" w="med" len="med"/>
                          </a:ln>
                        </wps:spPr>
                        <wps:bodyPr upright="1"/>
                      </wps:wsp>
                      <wps:wsp>
                        <wps:cNvPr id="13" name="直接连接符 13"/>
                        <wps:cNvCnPr/>
                        <wps:spPr>
                          <a:xfrm flipH="1">
                            <a:off x="1704583" y="488421"/>
                            <a:ext cx="2051075" cy="779"/>
                          </a:xfrm>
                          <a:prstGeom prst="line">
                            <a:avLst/>
                          </a:prstGeom>
                          <a:ln w="15875" cap="flat" cmpd="sng">
                            <a:solidFill>
                              <a:srgbClr val="000000"/>
                            </a:solidFill>
                            <a:prstDash val="solid"/>
                            <a:headEnd type="none" w="med" len="med"/>
                            <a:tailEnd type="none" w="med" len="med"/>
                          </a:ln>
                        </wps:spPr>
                        <wps:bodyPr upright="1"/>
                      </wps:wsp>
                      <wps:wsp>
                        <wps:cNvPr id="14" name="矩形 14"/>
                        <wps:cNvSpPr/>
                        <wps:spPr>
                          <a:xfrm>
                            <a:off x="2656441" y="1632743"/>
                            <a:ext cx="458804" cy="1073435"/>
                          </a:xfrm>
                          <a:prstGeom prst="rect">
                            <a:avLst/>
                          </a:prstGeom>
                          <a:solidFill>
                            <a:srgbClr val="FFFFFF"/>
                          </a:solidFill>
                          <a:ln w="15875" cap="flat" cmpd="sng">
                            <a:solidFill>
                              <a:srgbClr val="000000"/>
                            </a:solidFill>
                            <a:prstDash val="solid"/>
                            <a:miter/>
                            <a:headEnd type="none" w="med" len="med"/>
                            <a:tailEnd type="none" w="med" len="med"/>
                          </a:ln>
                        </wps:spPr>
                        <wps:txbx>
                          <w:txbxContent>
                            <w:p>
                              <w:pPr>
                                <w:jc w:val="center"/>
                              </w:pPr>
                              <w:r>
                                <w:rPr>
                                  <w:rFonts w:hint="eastAsia" w:eastAsia="宋体"/>
                                </w:rPr>
                                <w:t>医疗救护组</w:t>
                              </w:r>
                            </w:p>
                          </w:txbxContent>
                        </wps:txbx>
                        <wps:bodyPr upright="1"/>
                      </wps:wsp>
                      <wps:wsp>
                        <wps:cNvPr id="15" name="直接连接符 15"/>
                        <wps:cNvCnPr/>
                        <wps:spPr>
                          <a:xfrm flipH="1">
                            <a:off x="2067006" y="1333614"/>
                            <a:ext cx="1593" cy="298349"/>
                          </a:xfrm>
                          <a:prstGeom prst="line">
                            <a:avLst/>
                          </a:prstGeom>
                          <a:ln w="15875" cap="flat" cmpd="sng">
                            <a:solidFill>
                              <a:srgbClr val="000000"/>
                            </a:solidFill>
                            <a:prstDash val="solid"/>
                            <a:headEnd type="none" w="med" len="med"/>
                            <a:tailEnd type="triangle" w="med" len="med"/>
                          </a:ln>
                        </wps:spPr>
                        <wps:bodyPr upright="1"/>
                      </wps:wsp>
                      <wps:wsp>
                        <wps:cNvPr id="16" name="直接箭头连接符 16"/>
                        <wps:cNvCnPr/>
                        <wps:spPr>
                          <a:xfrm>
                            <a:off x="1670332" y="971389"/>
                            <a:ext cx="797" cy="334962"/>
                          </a:xfrm>
                          <a:prstGeom prst="straightConnector1">
                            <a:avLst/>
                          </a:prstGeom>
                          <a:ln w="15875" cap="flat" cmpd="sng">
                            <a:solidFill>
                              <a:srgbClr val="000000"/>
                            </a:solidFill>
                            <a:prstDash val="solid"/>
                            <a:headEnd type="none" w="med" len="med"/>
                            <a:tailEnd type="none" w="med" len="med"/>
                          </a:ln>
                        </wps:spPr>
                        <wps:bodyPr/>
                      </wps:wsp>
                    </wpc:wpc>
                  </a:graphicData>
                </a:graphic>
              </wp:inline>
            </w:drawing>
          </mc:Choice>
          <mc:Fallback>
            <w:pict>
              <v:group id="_x0000_s1026" o:spid="_x0000_s1026" o:spt="203" style="height:209.65pt;width:339.75pt;" coordsize="4314825,2662555" editas="canvas" o:gfxdata="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">
                <o:lock v:ext="edit" aspectratio="f"/>
                <v:shape id="_x0000_s1026" o:spid="_x0000_s1026" style="position:absolute;left:0;top:0;height:2662555;width:4314825;" filled="f" stroked="f" coordsize="21600,21600" o:gfxdata="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">
                  <v:fill on="f" focussize="0,0"/>
                  <v:stroke on="f"/>
                  <v:imagedata o:title=""/>
                  <o:lock v:ext="edit" aspectratio="t"/>
                </v:shape>
                <v:rect id="_x0000_s1026" o:spid="_x0000_s1026" o:spt="1" style="position:absolute;left:1023546;top:0;height:346646;width:1376411;" fillcolor="#FFFFFF" filled="t" stroked="t" coordsize="21600,21600" o:gfxdata="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yAaII&#10;1gAAAAUBAAAPAAAAAAAAAAEAIAAAACIAAABkcnMvZG93bnJldi54bWxQSwECFAAUAAAACACHTuJA&#10;bgXjDuoBAADiAwAADgAAAAAAAAABACAAAAAlAQAAZHJzL2Uyb0RvYy54bWxQSwUGAAAAAAYABgBZ&#10;AQAAgQUAAAAA&#10;">
                  <v:fill on="t" focussize="0,0"/>
                  <v:stroke weight="1.25pt" color="#000000" joinstyle="miter"/>
                  <v:imagedata o:title=""/>
                  <o:lock v:ext="edit" aspectratio="f"/>
                  <v:textbox>
                    <w:txbxContent>
                      <w:p>
                        <w:pPr>
                          <w:spacing w:line="360" w:lineRule="auto"/>
                          <w:jc w:val="center"/>
                        </w:pPr>
                        <w:r>
                          <w:rPr>
                            <w:rFonts w:hint="eastAsia" w:eastAsia="宋体"/>
                          </w:rPr>
                          <w:t>应急领导小组</w:t>
                        </w:r>
                      </w:p>
                    </w:txbxContent>
                  </v:textbox>
                </v:rect>
                <v:line id="_x0000_s1026" o:spid="_x0000_s1026" o:spt="20" style="position:absolute;left:1711752;top:346646;height:298349;width:797;" filled="f" stroked="t" coordsize="21600,21600" o:gfxdata="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DKrbd3WAAAABQEAAA8AAAAAAAAAAQAgAAAAIgAAAGRycy9kb3ducmV2LnhtbFBLAQIUABQAAAAI&#10;AIdO4kBAOf3g7wEAAKcDAAAOAAAAAAAAAAEAIAAAACUBAABkcnMvZTJvRG9jLnhtbFBLBQYAAAAA&#10;BgAGAFkBAACGBQAAAAA=&#10;">
                  <v:fill on="f" focussize="0,0"/>
                  <v:stroke weight="1.25pt" color="#000000" joinstyle="round" endarrow="block"/>
                  <v:imagedata o:title=""/>
                  <o:lock v:ext="edit" aspectratio="f"/>
                </v:line>
                <v:rect id="_x0000_s1026" o:spid="_x0000_s1026" o:spt="1" style="position:absolute;left:1100810;top:644996;height:318603;width:1137451;" fillcolor="#FFFFFF" filled="t" stroked="t" coordsize="21600,21600" o:gfxdata="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IBogjWAAAABQEAAA8AAAAAAAAAAQAgAAAAIgAAAGRycy9kb3ducmV2LnhtbFBLAQIU&#10;ABQAAAAIAIdO4kDqHOVU9QEAAOcDAAAOAAAAAAAAAAEAIAAAACUBAABkcnMvZTJvRG9jLnhtbFBL&#10;BQYAAAAABgAGAFkBAACMBQAAAAA=&#10;">
                  <v:fill on="t" focussize="0,0"/>
                  <v:stroke weight="1.25pt" color="#000000" joinstyle="miter"/>
                  <v:imagedata o:title=""/>
                  <o:lock v:ext="edit" aspectratio="f"/>
                  <v:textbox>
                    <w:txbxContent>
                      <w:p>
                        <w:pPr>
                          <w:jc w:val="center"/>
                          <w:textAlignment w:val="center"/>
                        </w:pPr>
                        <w:r>
                          <w:rPr>
                            <w:rFonts w:hint="eastAsia" w:eastAsia="宋体"/>
                          </w:rPr>
                          <w:t>应急办公室</w:t>
                        </w:r>
                      </w:p>
                    </w:txbxContent>
                  </v:textbox>
                </v:rect>
                <v:line id="_x0000_s1026" o:spid="_x0000_s1026" o:spt="20" style="position:absolute;left:480310;top:1320372;height:779;width:2428632;" filled="f" stroked="t" coordsize="21600,21600" o:gfxdata="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R/AN&#10;ztcAAAAFAQAADwAAAAAAAAABACAAAAAiAAAAZHJzL2Rvd25yZXYueG1sUEsBAhQAFAAAAAgAh07i&#10;QDmESKPqAQAApAMAAA4AAAAAAAAAAQAgAAAAJgEAAGRycy9lMm9Eb2MueG1sUEsFBgAAAAAGAAYA&#10;WQEAAIIFAAAAAA==&#10;">
                  <v:fill on="f" focussize="0,0"/>
                  <v:stroke weight="1.25pt" color="#000000" joinstyle="round"/>
                  <v:imagedata o:title=""/>
                  <o:lock v:ext="edit" aspectratio="f"/>
                </v:line>
                <v:line id="_x0000_s1026" o:spid="_x0000_s1026" o:spt="20" style="position:absolute;left:479514;top:1320372;height:298349;width:797;" filled="f" stroked="t" coordsize="21600,21600" o:gfxdata="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yq23d1gAAAAUBAAAPAAAAAAAAAAEAIAAAACIAAABkcnMvZG93bnJldi54bWxQSwECFAAUAAAA&#10;CACHTuJArrxM5/ABAACnAwAADgAAAAAAAAABACAAAAAlAQAAZHJzL2Uyb0RvYy54bWxQSwUGAAAA&#10;AAYABgBZAQAAhwUAAAAA&#10;">
                  <v:fill on="f" focussize="0,0"/>
                  <v:stroke weight="1.25pt" color="#000000" joinstyle="round" endarrow="block"/>
                  <v:imagedata o:title=""/>
                  <o:lock v:ext="edit" aspectratio="f"/>
                </v:line>
                <v:line id="_x0000_s1026" o:spid="_x0000_s1026" o:spt="20" style="position:absolute;left:2908146;top:1333614;height:320940;width:797;" filled="f" stroked="t" coordsize="21600,21600" o:gfxdata="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Krbd3WAAAABQEAAA8AAAAAAAAAAQAgAAAAIgAAAGRycy9kb3ducmV2LnhtbFBLAQIUABQA&#10;AAAIAIdO4kBo1eXE8gEAAKgDAAAOAAAAAAAAAAEAIAAAACUBAABkcnMvZTJvRG9jLnhtbFBLBQYA&#10;AAAABgAGAFkBAACJBQAAAAA=&#10;">
                  <v:fill on="f" focussize="0,0"/>
                  <v:stroke weight="1.25pt" color="#000000" joinstyle="round" endarrow="block"/>
                  <v:imagedata o:title=""/>
                  <o:lock v:ext="edit" aspectratio="f"/>
                </v:line>
                <v:rect id="_x0000_s1026" o:spid="_x0000_s1026" o:spt="1" style="position:absolute;left:1023546;top:1628069;height:1073435;width:458804;" fillcolor="#FFFFFF" filled="t" stroked="t" coordsize="21600,21600" o:gfxdata="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HIBogjWAAAABQEAAA8AAAAAAAAAAQAgAAAAIgAAAGRycy9kb3ducmV2LnhtbFBLAQIUABQA&#10;AAAIAIdO4kDYCUIL8gEAAOgDAAAOAAAAAAAAAAEAIAAAACUBAABkcnMvZTJvRG9jLnhtbFBLBQYA&#10;AAAABgAGAFkBAACJBQAAAAA=&#10;">
                  <v:fill on="t" focussize="0,0"/>
                  <v:stroke weight="1.25pt" color="#000000" joinstyle="miter"/>
                  <v:imagedata o:title=""/>
                  <o:lock v:ext="edit" aspectratio="f"/>
                  <v:textbox>
                    <w:txbxContent>
                      <w:p>
                        <w:pPr>
                          <w:jc w:val="center"/>
                        </w:pPr>
                        <w:r>
                          <w:rPr>
                            <w:rFonts w:hint="eastAsia" w:eastAsia="宋体"/>
                          </w:rPr>
                          <w:t>抢险救灾组</w:t>
                        </w:r>
                      </w:p>
                    </w:txbxContent>
                  </v:textbox>
                </v:rect>
                <v:rect id="_x0000_s1026" o:spid="_x0000_s1026" o:spt="1" style="position:absolute;left:1846366;top:1617942;height:1073435;width:459600;" fillcolor="#FFFFFF" filled="t" stroked="t" coordsize="21600,21600" o:gfxdata="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yAaII1gAAAAUBAAAPAAAAAAAAAAEAIAAAACIAAABkcnMvZG93bnJldi54bWxQSwECFAAU&#10;AAAACACHTuJAMOBxVPMBAADoAwAADgAAAAAAAAABACAAAAAlAQAAZHJzL2Uyb0RvYy54bWxQSwUG&#10;AAAAAAYABgBZAQAAigUAAAAA&#10;">
                  <v:fill on="t" focussize="0,0"/>
                  <v:stroke weight="1.25pt" color="#000000" joinstyle="miter"/>
                  <v:imagedata o:title=""/>
                  <o:lock v:ext="edit" aspectratio="f"/>
                  <v:textbox>
                    <w:txbxContent>
                      <w:p>
                        <w:pPr>
                          <w:jc w:val="center"/>
                        </w:pPr>
                        <w:r>
                          <w:rPr>
                            <w:rFonts w:hint="eastAsia" w:eastAsia="宋体"/>
                          </w:rPr>
                          <w:t>后勤保障组</w:t>
                        </w:r>
                      </w:p>
                    </w:txbxContent>
                  </v:textbox>
                </v:rect>
                <v:line id="_x0000_s1026" o:spid="_x0000_s1026" o:spt="20" style="position:absolute;left:1264100;top:1320372;height:298349;width:1593;" filled="f" stroked="t" coordsize="21600,21600" o:gfxdata="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Mqtt3dYAAAAFAQAADwAAAAAAAAABACAAAAAiAAAAZHJzL2Rvd25yZXYueG1sUEsBAhQAFAAA&#10;AAgAh07iQJPqCCjxAQAAqQMAAA4AAAAAAAAAAQAgAAAAJQEAAGRycy9lMm9Eb2MueG1sUEsFBgAA&#10;AAAGAAYAWQEAAIgFAAAAAA==&#10;">
                  <v:fill on="f" focussize="0,0"/>
                  <v:stroke weight="1.25pt" color="#000000" joinstyle="round" endarrow="block"/>
                  <v:imagedata o:title=""/>
                  <o:lock v:ext="edit" aspectratio="f"/>
                </v:line>
                <v:rect id="_x0000_s1026" o:spid="_x0000_s1026" o:spt="1" style="position:absolute;left:221436;top:1608595;height:1092909;width:458804;" fillcolor="#FFFFFF" filled="t" stroked="t" coordsize="21600,21600" o:gfxdata="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cgGiCNYAAAAFAQAADwAAAAAAAAABACAAAAAiAAAAZHJzL2Rvd25yZXYueG1sUEsBAhQA&#10;FAAAAAgAh07iQMdER7v0AQAA6QMAAA4AAAAAAAAAAQAgAAAAJQEAAGRycy9lMm9Eb2MueG1sUEsF&#10;BgAAAAAGAAYAWQEAAIsFAAAAAA==&#10;">
                  <v:fill on="t" focussize="0,0"/>
                  <v:stroke weight="1.25pt" color="#000000" joinstyle="miter"/>
                  <v:imagedata o:title=""/>
                  <o:lock v:ext="edit" aspectratio="f"/>
                  <v:textbox>
                    <w:txbxContent>
                      <w:p>
                        <w:pPr>
                          <w:jc w:val="center"/>
                        </w:pPr>
                        <w:r>
                          <w:rPr>
                            <w:rFonts w:hint="eastAsia" w:eastAsia="宋体"/>
                          </w:rPr>
                          <w:t>疏散警戒组</w:t>
                        </w:r>
                      </w:p>
                    </w:txbxContent>
                  </v:textbox>
                </v:rect>
                <v:rect id="_x0000_s1026" o:spid="_x0000_s1026" o:spt="1" style="position:absolute;left:3528646;top:1641312;height:1060192;width:458804;" fillcolor="#FFFFFF" filled="t" stroked="t" coordsize="21600,21600" o:gfxdata="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cgGiCNYAAAAFAQAADwAAAAAAAAABACAAAAAiAAAAZHJzL2Rvd25yZXYueG1sUEsB&#10;AhQAFAAAAAgAh07iQBfmSlb3AQAA6gMAAA4AAAAAAAAAAQAgAAAAJQEAAGRycy9lMm9Eb2MueG1s&#10;UEsFBgAAAAAGAAYAWQEAAI4FAAAAAA==&#10;">
                  <v:fill on="t" focussize="0,0"/>
                  <v:stroke weight="1.25pt" color="#000000" joinstyle="miter"/>
                  <v:imagedata o:title=""/>
                  <o:lock v:ext="edit" aspectratio="f"/>
                  <v:textbox>
                    <w:txbxContent>
                      <w:p>
                        <w:pPr>
                          <w:jc w:val="center"/>
                        </w:pPr>
                        <w:r>
                          <w:rPr>
                            <w:rFonts w:hint="eastAsia" w:eastAsia="宋体"/>
                          </w:rPr>
                          <w:t>善后处理组</w:t>
                        </w:r>
                      </w:p>
                    </w:txbxContent>
                  </v:textbox>
                </v:rect>
                <v:line id="_x0000_s1026" o:spid="_x0000_s1026" o:spt="20" style="position:absolute;left:3745303;top:489200;height:1143543;width:2390;" filled="f" stroked="t" coordsize="21600,21600" o:gfxdata="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Krbd3WAAAABQEAAA8AAAAAAAAAAQAgAAAAIgAAAGRycy9kb3ducmV2LnhtbFBLAQIUABQA&#10;AAAIAIdO4kCByC4q8gEAAKsDAAAOAAAAAAAAAAEAIAAAACUBAABkcnMvZTJvRG9jLnhtbFBLBQYA&#10;AAAABgAGAFkBAACJBQAAAAA=&#10;">
                  <v:fill on="f" focussize="0,0"/>
                  <v:stroke weight="1.25pt" color="#000000" joinstyle="round" endarrow="block"/>
                  <v:imagedata o:title=""/>
                  <o:lock v:ext="edit" aspectratio="f"/>
                </v:line>
                <v:line id="_x0000_s1026" o:spid="_x0000_s1026" o:spt="20" style="position:absolute;left:1704583;top:488421;flip:x;height:779;width:2051075;" filled="f" stroked="t" coordsize="21600,21600" o:gfxdata="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rK8TF9YAAAAFAQAADwAAAAAAAAABACAAAAAiAAAAZHJzL2Rvd25yZXYueG1sUEsBAhQAFAAAAAgA&#10;h07iQEIYuk3uAQAAsAMAAA4AAAAAAAAAAQAgAAAAJQEAAGRycy9lMm9Eb2MueG1sUEsFBgAAAAAG&#10;AAYAWQEAAIUFAAAAAA==&#10;">
                  <v:fill on="f" focussize="0,0"/>
                  <v:stroke weight="1.25pt" color="#000000" joinstyle="round"/>
                  <v:imagedata o:title=""/>
                  <o:lock v:ext="edit" aspectratio="f"/>
                </v:line>
                <v:rect id="_x0000_s1026" o:spid="_x0000_s1026" o:spt="1" style="position:absolute;left:2656441;top:1632743;height:1073435;width:458804;" fillcolor="#FFFFFF" filled="t" stroked="t" coordsize="21600,21600" o:gfxdata="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IBogjWAAAABQEAAA8AAAAAAAAAAQAgAAAAIgAAAGRycy9kb3ducmV2LnhtbFBLAQIU&#10;ABQAAAAIAIdO4kDHdGXh9QEAAOoDAAAOAAAAAAAAAAEAIAAAACUBAABkcnMvZTJvRG9jLnhtbFBL&#10;BQYAAAAABgAGAFkBAACMBQAAAAA=&#10;">
                  <v:fill on="t" focussize="0,0"/>
                  <v:stroke weight="1.25pt" color="#000000" joinstyle="miter"/>
                  <v:imagedata o:title=""/>
                  <o:lock v:ext="edit" aspectratio="f"/>
                  <v:textbox>
                    <w:txbxContent>
                      <w:p>
                        <w:pPr>
                          <w:jc w:val="center"/>
                        </w:pPr>
                        <w:r>
                          <w:rPr>
                            <w:rFonts w:hint="eastAsia" w:eastAsia="宋体"/>
                          </w:rPr>
                          <w:t>医疗救护组</w:t>
                        </w:r>
                      </w:p>
                    </w:txbxContent>
                  </v:textbox>
                </v:rect>
                <v:line id="_x0000_s1026" o:spid="_x0000_s1026" o:spt="20" style="position:absolute;left:2067006;top:1333614;flip:x;height:298349;width:1593;" filled="f" stroked="t" coordsize="21600,21600" o:gfxdata="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nXRnjWAAAABQEAAA8AAAAAAAAAAQAgAAAAIgAAAGRycy9kb3ducmV2LnhtbFBL&#10;AQIUABQAAAAIAIdO4kCqjEIV+AEAALUDAAAOAAAAAAAAAAEAIAAAACUBAABkcnMvZTJvRG9jLnht&#10;bFBLBQYAAAAABgAGAFkBAACPBQAAAAA=&#10;">
                  <v:fill on="f" focussize="0,0"/>
                  <v:stroke weight="1.25pt" color="#000000" joinstyle="round" endarrow="block"/>
                  <v:imagedata o:title=""/>
                  <o:lock v:ext="edit" aspectratio="f"/>
                </v:line>
                <v:shape id="_x0000_s1026" o:spid="_x0000_s1026" o:spt="32" type="#_x0000_t32" style="position:absolute;left:1670332;top:971389;height:334962;width:797;" filled="f" stroked="t" coordsize="21600,21600" o:gfxdata="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SgBF7WAAAABQEAAA8AAAAAAAAAAQAgAAAAIgAAAGRycy9kb3ducmV2LnhtbFBLAQIUABQA&#10;AAAIAIdO4kCSMiOe8gEAAK0DAAAOAAAAAAAAAAEAIAAAACUBAABkcnMvZTJvRG9jLnhtbFBLBQYA&#10;AAAABgAGAFkBAACJBQAAAAA=&#10;">
                  <v:fill on="f" focussize="0,0"/>
                  <v:stroke weight="1.25pt" color="#000000" joinstyle="round"/>
                  <v:imagedata o:title=""/>
                  <o:lock v:ext="edit" aspectratio="f"/>
                </v:shape>
                <w10:wrap type="none"/>
                <w10:anchorlock/>
              </v:group>
            </w:pict>
          </mc:Fallback>
        </mc:AlternateContent>
      </w:r>
    </w:p>
    <w:p>
      <w:pPr>
        <w:pageBreakBefore w:val="0"/>
        <w:widowControl w:val="0"/>
        <w:kinsoku/>
        <w:wordWrap/>
        <w:overflowPunct/>
        <w:topLinePunct w:val="0"/>
        <w:autoSpaceDE w:val="0"/>
        <w:autoSpaceDN w:val="0"/>
        <w:bidi w:val="0"/>
        <w:adjustRightInd w:val="0"/>
        <w:snapToGrid/>
        <w:spacing w:line="560" w:lineRule="exact"/>
        <w:ind w:firstLine="643" w:firstLineChars="200"/>
        <w:jc w:val="center"/>
        <w:textAlignment w:val="auto"/>
        <w:rPr>
          <w:rFonts w:hint="eastAsia" w:ascii="仿宋_GB2312" w:hAnsi="仿宋_GB2312" w:eastAsia="仿宋_GB2312" w:cs="仿宋_GB2312"/>
          <w:b/>
          <w:bCs/>
          <w:sz w:val="32"/>
          <w:szCs w:val="32"/>
          <w:lang w:val="zh-CN"/>
        </w:rPr>
      </w:pPr>
      <w:r>
        <w:rPr>
          <w:rFonts w:hint="eastAsia" w:ascii="仿宋_GB2312" w:hAnsi="仿宋_GB2312" w:eastAsia="仿宋_GB2312" w:cs="仿宋_GB2312"/>
          <w:b/>
          <w:bCs/>
          <w:sz w:val="32"/>
          <w:szCs w:val="32"/>
          <w:lang w:val="zh-CN"/>
        </w:rPr>
        <w:t>应急组织机构框架图</w:t>
      </w:r>
    </w:p>
    <w:p>
      <w:pPr>
        <w:pStyle w:val="4"/>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楷体_GB2312" w:hAnsi="楷体_GB2312" w:eastAsia="楷体_GB2312" w:cs="楷体_GB2312"/>
          <w:b w:val="0"/>
          <w:bCs w:val="0"/>
          <w:sz w:val="32"/>
          <w:szCs w:val="32"/>
          <w:lang w:val="zh-CN"/>
        </w:rPr>
      </w:pPr>
      <w:bookmarkStart w:id="20" w:name="_Toc8975"/>
      <w:r>
        <w:rPr>
          <w:rFonts w:hint="eastAsia" w:ascii="楷体_GB2312" w:hAnsi="楷体_GB2312" w:eastAsia="楷体_GB2312" w:cs="楷体_GB2312"/>
          <w:b w:val="0"/>
          <w:bCs w:val="0"/>
          <w:sz w:val="32"/>
          <w:szCs w:val="32"/>
          <w:lang w:eastAsia="zh-CN"/>
        </w:rPr>
        <w:t>（一）</w:t>
      </w:r>
      <w:r>
        <w:rPr>
          <w:rFonts w:hint="eastAsia" w:ascii="楷体_GB2312" w:hAnsi="楷体_GB2312" w:eastAsia="楷体_GB2312" w:cs="楷体_GB2312"/>
          <w:b w:val="0"/>
          <w:bCs w:val="0"/>
          <w:sz w:val="32"/>
          <w:szCs w:val="32"/>
        </w:rPr>
        <w:t>应急领导小组</w:t>
      </w:r>
      <w:bookmarkEnd w:id="20"/>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本公司设立</w:t>
      </w:r>
      <w:r>
        <w:rPr>
          <w:rFonts w:hint="eastAsia" w:ascii="仿宋_GB2312" w:hAnsi="仿宋_GB2312" w:eastAsia="仿宋_GB2312" w:cs="仿宋_GB2312"/>
          <w:b w:val="0"/>
          <w:bCs w:val="0"/>
          <w:sz w:val="32"/>
          <w:szCs w:val="32"/>
          <w:lang w:val="en-US" w:eastAsia="zh-CN"/>
        </w:rPr>
        <w:t>生产事故应急领导小组</w:t>
      </w:r>
      <w:r>
        <w:rPr>
          <w:rFonts w:hint="eastAsia" w:ascii="仿宋_GB2312" w:hAnsi="仿宋_GB2312" w:eastAsia="仿宋_GB2312" w:cs="仿宋_GB2312"/>
          <w:b w:val="0"/>
          <w:bCs w:val="0"/>
          <w:sz w:val="32"/>
          <w:szCs w:val="32"/>
        </w:rPr>
        <w:t>（以下简称“应急领导小组”），负责组织指挥应急救援工作。应急领导小组的构成，原则上由</w:t>
      </w:r>
      <w:r>
        <w:rPr>
          <w:rFonts w:hint="eastAsia" w:ascii="仿宋_GB2312" w:hAnsi="仿宋_GB2312" w:eastAsia="仿宋_GB2312" w:cs="仿宋_GB2312"/>
          <w:b w:val="0"/>
          <w:bCs w:val="0"/>
          <w:sz w:val="32"/>
          <w:szCs w:val="32"/>
          <w:lang w:eastAsia="zh-CN"/>
        </w:rPr>
        <w:t>经理</w:t>
      </w:r>
      <w:r>
        <w:rPr>
          <w:rFonts w:hint="eastAsia" w:ascii="仿宋_GB2312" w:hAnsi="仿宋_GB2312" w:eastAsia="仿宋_GB2312" w:cs="仿宋_GB2312"/>
          <w:b w:val="0"/>
          <w:bCs w:val="0"/>
          <w:sz w:val="32"/>
          <w:szCs w:val="32"/>
        </w:rPr>
        <w:t>担任组长，副</w:t>
      </w:r>
      <w:r>
        <w:rPr>
          <w:rFonts w:hint="eastAsia" w:ascii="仿宋_GB2312" w:hAnsi="仿宋_GB2312" w:eastAsia="仿宋_GB2312" w:cs="仿宋_GB2312"/>
          <w:b w:val="0"/>
          <w:bCs w:val="0"/>
          <w:sz w:val="32"/>
          <w:szCs w:val="32"/>
          <w:lang w:eastAsia="zh-CN"/>
        </w:rPr>
        <w:t>经理</w:t>
      </w:r>
      <w:r>
        <w:rPr>
          <w:rFonts w:hint="eastAsia" w:ascii="仿宋_GB2312" w:hAnsi="仿宋_GB2312" w:eastAsia="仿宋_GB2312" w:cs="仿宋_GB2312"/>
          <w:b w:val="0"/>
          <w:bCs w:val="0"/>
          <w:sz w:val="32"/>
          <w:szCs w:val="32"/>
        </w:rPr>
        <w:t>担任副组长，各部长</w:t>
      </w:r>
      <w:r>
        <w:rPr>
          <w:rFonts w:hint="eastAsia" w:ascii="仿宋_GB2312" w:hAnsi="仿宋_GB2312" w:eastAsia="仿宋_GB2312" w:cs="仿宋_GB2312"/>
          <w:b w:val="0"/>
          <w:bCs w:val="0"/>
          <w:sz w:val="32"/>
          <w:szCs w:val="32"/>
          <w:lang w:eastAsia="zh-CN"/>
        </w:rPr>
        <w:t>、各主管</w:t>
      </w:r>
      <w:r>
        <w:rPr>
          <w:rFonts w:hint="eastAsia" w:ascii="仿宋_GB2312" w:hAnsi="仿宋_GB2312" w:eastAsia="仿宋_GB2312" w:cs="仿宋_GB2312"/>
          <w:b w:val="0"/>
          <w:bCs w:val="0"/>
          <w:sz w:val="32"/>
          <w:szCs w:val="32"/>
        </w:rPr>
        <w:t>、安全管理人员及各应急工作小组的组长组成成员。</w:t>
      </w:r>
    </w:p>
    <w:p>
      <w:pPr>
        <w:pStyle w:val="4"/>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职责：</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事故现场应急指挥</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（1）成立事故现场应急指挥部，由应急领导小组组长担任总指挥，副组长担任副总指挥，应急领导小组成员组成应急指挥部固定成员。</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（2）根据事故类型和现场实际情况，吸收相关专业人员和对现场救援起到切实帮助的人员纳入应急指挥部成员。</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（3）决定本预案的启动，宣布进入和解除重大事故应急状态。</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（4）根据现场的危险等级、潜在后果等，确定相应的</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级别。需扩大</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的，向政府应急救援机构提出救援申请。</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（5）对重大事项进行决策，向上级相关部门上报和内部命令下达。</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（6）负责应急行动期间各单位的运作协调，部署应急策略，组织发动各处力量救援，保证应急救援工作的顺利完成。</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（7）指挥、协调应急程序行动及对外消息发布。</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（8）根据现场实际救援情况，解除应急指令，宣布应急结束。</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（9）组织调查事故发生原因，总结事故应急经验教训。</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（10）总指挥不在时，副总指挥行使总指挥权力和职责。</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日常应急管理</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（1）全面负责公司应急救援组织管理工作。</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（2）负责组织编制应急管理制度，并对其适用性进行评估和审批。</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（3）负责组织、参与应急预案编制、评估修改、发布实施等工作。</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（4）组织编制应急预案演练计划，并监督应急预案培训、演练和评估改进情况。</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（5）监督检查应急救援物资和安全防控设施的配备和日常维护。</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（6）负责审核应急救援资金需求，并监督检查应急救援资金投入的落实情况。</w:t>
      </w:r>
    </w:p>
    <w:p>
      <w:pPr>
        <w:pStyle w:val="4"/>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楷体_GB2312" w:hAnsi="楷体_GB2312" w:eastAsia="楷体_GB2312" w:cs="楷体_GB2312"/>
          <w:b w:val="0"/>
          <w:bCs w:val="0"/>
          <w:sz w:val="32"/>
          <w:szCs w:val="32"/>
        </w:rPr>
      </w:pPr>
      <w:bookmarkStart w:id="21" w:name="_Toc404252181"/>
      <w:bookmarkStart w:id="22" w:name="_Toc12684"/>
      <w:r>
        <w:rPr>
          <w:rFonts w:hint="eastAsia" w:ascii="楷体_GB2312" w:hAnsi="楷体_GB2312" w:eastAsia="楷体_GB2312" w:cs="楷体_GB2312"/>
          <w:b w:val="0"/>
          <w:bCs w:val="0"/>
          <w:sz w:val="32"/>
          <w:szCs w:val="32"/>
          <w:lang w:eastAsia="zh-CN"/>
        </w:rPr>
        <w:t>（二）</w:t>
      </w:r>
      <w:r>
        <w:rPr>
          <w:rFonts w:hint="eastAsia" w:ascii="楷体_GB2312" w:hAnsi="楷体_GB2312" w:eastAsia="楷体_GB2312" w:cs="楷体_GB2312"/>
          <w:b w:val="0"/>
          <w:bCs w:val="0"/>
          <w:sz w:val="32"/>
          <w:szCs w:val="32"/>
        </w:rPr>
        <w:t>应急办公室</w:t>
      </w:r>
      <w:bookmarkEnd w:id="21"/>
      <w:bookmarkEnd w:id="22"/>
      <w:r>
        <w:rPr>
          <w:rFonts w:hint="eastAsia" w:ascii="楷体_GB2312" w:hAnsi="楷体_GB2312" w:eastAsia="楷体_GB2312" w:cs="楷体_GB2312"/>
          <w:b w:val="0"/>
          <w:bCs w:val="0"/>
          <w:sz w:val="32"/>
          <w:szCs w:val="32"/>
        </w:rPr>
        <w:t xml:space="preserve"> </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rPr>
        <w:t>应急办公室</w:t>
      </w:r>
      <w:r>
        <w:rPr>
          <w:rFonts w:hint="eastAsia" w:ascii="仿宋_GB2312" w:hAnsi="仿宋_GB2312" w:eastAsia="仿宋_GB2312" w:cs="仿宋_GB2312"/>
          <w:b w:val="0"/>
          <w:bCs w:val="0"/>
          <w:sz w:val="32"/>
          <w:szCs w:val="32"/>
          <w:lang w:eastAsia="zh-CN"/>
        </w:rPr>
        <w:t>设置在综合部，由综合部部长担任应急办公室主任。</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bookmarkStart w:id="23" w:name="_Toc331671305"/>
      <w:r>
        <w:rPr>
          <w:rFonts w:hint="eastAsia" w:ascii="仿宋_GB2312" w:hAnsi="仿宋_GB2312" w:eastAsia="仿宋_GB2312" w:cs="仿宋_GB2312"/>
          <w:b w:val="0"/>
          <w:bCs w:val="0"/>
          <w:sz w:val="32"/>
          <w:szCs w:val="32"/>
        </w:rPr>
        <w:t>职责：</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负责</w:t>
      </w:r>
      <w:r>
        <w:rPr>
          <w:rFonts w:hint="eastAsia" w:ascii="仿宋_GB2312" w:hAnsi="仿宋_GB2312" w:eastAsia="仿宋_GB2312" w:cs="仿宋_GB2312"/>
          <w:b w:val="0"/>
          <w:bCs w:val="0"/>
          <w:sz w:val="32"/>
          <w:szCs w:val="32"/>
          <w:lang w:val="en-US" w:eastAsia="zh-CN"/>
        </w:rPr>
        <w:t>安全生产事故</w:t>
      </w:r>
      <w:r>
        <w:rPr>
          <w:rFonts w:hint="eastAsia" w:ascii="仿宋_GB2312" w:hAnsi="仿宋_GB2312" w:eastAsia="仿宋_GB2312" w:cs="仿宋_GB2312"/>
          <w:b w:val="0"/>
          <w:bCs w:val="0"/>
          <w:sz w:val="32"/>
          <w:szCs w:val="32"/>
        </w:rPr>
        <w:t>信息的上传下达。</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在接到</w:t>
      </w:r>
      <w:r>
        <w:rPr>
          <w:rFonts w:hint="eastAsia" w:ascii="仿宋_GB2312" w:hAnsi="仿宋_GB2312" w:eastAsia="仿宋_GB2312" w:cs="仿宋_GB2312"/>
          <w:b w:val="0"/>
          <w:bCs w:val="0"/>
          <w:sz w:val="32"/>
          <w:szCs w:val="32"/>
          <w:lang w:val="en-US" w:eastAsia="zh-CN"/>
        </w:rPr>
        <w:t>安全生产事故</w:t>
      </w:r>
      <w:r>
        <w:rPr>
          <w:rFonts w:hint="eastAsia" w:ascii="仿宋_GB2312" w:hAnsi="仿宋_GB2312" w:eastAsia="仿宋_GB2312" w:cs="仿宋_GB2312"/>
          <w:b w:val="0"/>
          <w:bCs w:val="0"/>
          <w:sz w:val="32"/>
          <w:szCs w:val="32"/>
        </w:rPr>
        <w:t>报警后，立即向应急领导小组报告，及时向应急领导小组其他成员通报</w:t>
      </w: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事故基本情况。</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在接到报警后，10分钟内赶到现场进行初步勘查，应迅速标定报警的方位、险情的等级等要素，及时拟定救援计划并向应急领导小组汇报。</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事故救援过程中，根据事态的发展，将现场信息反馈给应急指挥部，为其作出重大决策提供客观依据。</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统计人员、财物的损失情况，同时将有关材料建档、归档。</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rPr>
        <w:t>负责应急预案具体编写工作，并组织应急预案的培训、演练和总结评估等应急预案的日常管理工作。</w:t>
      </w:r>
    </w:p>
    <w:bookmarkEnd w:id="23"/>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7.</w:t>
      </w:r>
      <w:r>
        <w:rPr>
          <w:rFonts w:hint="eastAsia" w:ascii="仿宋_GB2312" w:hAnsi="仿宋_GB2312" w:eastAsia="仿宋_GB2312" w:cs="仿宋_GB2312"/>
          <w:b w:val="0"/>
          <w:bCs w:val="0"/>
          <w:sz w:val="32"/>
          <w:szCs w:val="32"/>
        </w:rPr>
        <w:t>负责公司应急救援物资的计划编制，督促检查各部门的应急救援设备的维护保养，使其处于良好的状态。</w:t>
      </w:r>
    </w:p>
    <w:p>
      <w:pPr>
        <w:pStyle w:val="4"/>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楷体_GB2312" w:hAnsi="楷体_GB2312" w:eastAsia="楷体_GB2312" w:cs="楷体_GB2312"/>
          <w:b w:val="0"/>
          <w:bCs w:val="0"/>
          <w:sz w:val="32"/>
          <w:szCs w:val="32"/>
        </w:rPr>
      </w:pPr>
      <w:bookmarkStart w:id="24" w:name="_Toc270672656"/>
      <w:bookmarkStart w:id="25" w:name="_Toc12662"/>
      <w:r>
        <w:rPr>
          <w:rFonts w:hint="eastAsia" w:ascii="楷体_GB2312" w:hAnsi="楷体_GB2312" w:eastAsia="楷体_GB2312" w:cs="楷体_GB2312"/>
          <w:b w:val="0"/>
          <w:bCs w:val="0"/>
          <w:sz w:val="32"/>
          <w:szCs w:val="32"/>
          <w:lang w:eastAsia="zh-CN"/>
        </w:rPr>
        <w:t>（三）</w:t>
      </w:r>
      <w:r>
        <w:rPr>
          <w:rFonts w:hint="eastAsia" w:ascii="楷体_GB2312" w:hAnsi="楷体_GB2312" w:eastAsia="楷体_GB2312" w:cs="楷体_GB2312"/>
          <w:b w:val="0"/>
          <w:bCs w:val="0"/>
          <w:sz w:val="32"/>
          <w:szCs w:val="32"/>
        </w:rPr>
        <w:t>应急工作小组</w:t>
      </w:r>
      <w:bookmarkEnd w:id="24"/>
      <w:bookmarkEnd w:id="25"/>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本公司设置的应急工作小组有疏散警戒组、抢险救灾组、后勤保障组、医疗救护组、善后处理组5个小组。根据工作岗位、工种及个人能力等方面的考虑，合理安排人员。</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职责：</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事故发生时及时</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，迅速到达现场进行应急救援工作。</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在应急指挥部的领导指挥下，确保完成本小组的应急救援工作任务。</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救援过程中对现场进行分析判断，确保自身安全，并将重要信息汇报给应急办公室或直接汇报给应急指挥部。</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参与日常应急预案演练，保持经常性训练，确保熟练掌握本小组应急救援工作的方法、技能和知识。</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日常做好应急救援物资与防护器材的维护保养，确保事故应急救援使用时完好有效。</w:t>
      </w:r>
    </w:p>
    <w:p>
      <w:pPr>
        <w:pStyle w:val="3"/>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黑体" w:hAnsi="黑体" w:eastAsia="黑体" w:cs="黑体"/>
          <w:b w:val="0"/>
          <w:bCs w:val="0"/>
          <w:sz w:val="32"/>
          <w:szCs w:val="32"/>
          <w:lang w:eastAsia="zh-CN"/>
        </w:rPr>
      </w:pPr>
      <w:bookmarkStart w:id="26" w:name="_Toc15557"/>
      <w:bookmarkStart w:id="27" w:name="_Toc10916"/>
      <w:bookmarkStart w:id="28" w:name="_Toc25566"/>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应急</w:t>
      </w:r>
      <w:r>
        <w:rPr>
          <w:rFonts w:hint="eastAsia" w:ascii="黑体" w:hAnsi="黑体" w:eastAsia="黑体" w:cs="黑体"/>
          <w:b w:val="0"/>
          <w:bCs w:val="0"/>
          <w:sz w:val="32"/>
          <w:szCs w:val="32"/>
          <w:lang w:eastAsia="zh-CN"/>
        </w:rPr>
        <w:t>响应</w:t>
      </w:r>
      <w:bookmarkEnd w:id="26"/>
      <w:bookmarkEnd w:id="27"/>
      <w:bookmarkEnd w:id="28"/>
    </w:p>
    <w:p>
      <w:pPr>
        <w:pStyle w:val="4"/>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楷体_GB2312" w:hAnsi="楷体_GB2312" w:eastAsia="楷体_GB2312" w:cs="楷体_GB2312"/>
          <w:b w:val="0"/>
          <w:bCs w:val="0"/>
          <w:sz w:val="32"/>
          <w:szCs w:val="32"/>
        </w:rPr>
      </w:pPr>
      <w:bookmarkStart w:id="29" w:name="_Toc4644"/>
      <w:bookmarkStart w:id="30" w:name="_Toc270672659"/>
      <w:r>
        <w:rPr>
          <w:rFonts w:hint="eastAsia" w:ascii="楷体_GB2312" w:hAnsi="楷体_GB2312" w:eastAsia="楷体_GB2312" w:cs="楷体_GB2312"/>
          <w:b w:val="0"/>
          <w:bCs w:val="0"/>
          <w:sz w:val="32"/>
          <w:szCs w:val="32"/>
          <w:lang w:eastAsia="zh-CN"/>
        </w:rPr>
        <w:t>（一）</w:t>
      </w:r>
      <w:r>
        <w:rPr>
          <w:rFonts w:hint="eastAsia" w:ascii="楷体_GB2312" w:hAnsi="楷体_GB2312" w:eastAsia="楷体_GB2312" w:cs="楷体_GB2312"/>
          <w:b w:val="0"/>
          <w:bCs w:val="0"/>
          <w:sz w:val="32"/>
          <w:szCs w:val="32"/>
        </w:rPr>
        <w:t>信息报告</w:t>
      </w:r>
      <w:bookmarkEnd w:id="29"/>
    </w:p>
    <w:p>
      <w:pPr>
        <w:pStyle w:val="5"/>
        <w:pageBreakBefore w:val="0"/>
        <w:widowControl w:val="0"/>
        <w:kinsoku/>
        <w:wordWrap/>
        <w:overflowPunct/>
        <w:topLinePunct w:val="0"/>
        <w:bidi w:val="0"/>
        <w:snapToGrid/>
        <w:spacing w:before="0" w:after="0"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1.信息接报</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信息接收与内部通报</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公司应急办公室设立值班室，保证值班人员24小时值班，24小时应急值守电话：</w:t>
      </w:r>
      <w:r>
        <w:rPr>
          <w:rFonts w:hint="eastAsia" w:ascii="仿宋_GB2312" w:hAnsi="仿宋_GB2312" w:eastAsia="仿宋_GB2312" w:cs="仿宋_GB2312"/>
          <w:b w:val="0"/>
          <w:bCs w:val="0"/>
          <w:sz w:val="32"/>
          <w:szCs w:val="32"/>
          <w:lang w:val="en-US" w:eastAsia="zh-CN"/>
        </w:rPr>
        <w:t>18806334006</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18663353606</w:t>
      </w:r>
      <w:r>
        <w:rPr>
          <w:rFonts w:hint="eastAsia" w:ascii="仿宋_GB2312" w:hAnsi="仿宋_GB2312" w:eastAsia="仿宋_GB2312" w:cs="仿宋_GB2312"/>
          <w:b w:val="0"/>
          <w:bCs w:val="0"/>
          <w:sz w:val="32"/>
          <w:szCs w:val="32"/>
        </w:rPr>
        <w:t>。</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安全生产事故</w:t>
      </w:r>
      <w:r>
        <w:rPr>
          <w:rFonts w:hint="eastAsia" w:ascii="仿宋_GB2312" w:hAnsi="仿宋_GB2312" w:eastAsia="仿宋_GB2312" w:cs="仿宋_GB2312"/>
          <w:b w:val="0"/>
          <w:bCs w:val="0"/>
          <w:sz w:val="32"/>
          <w:szCs w:val="32"/>
        </w:rPr>
        <w:t>时，事故现场有关人员立即奔赴应急办公室值班室报告，或直接电话报告应急办公室值班人员（选取最快的方式）。</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应急办公室值班人员接警后，立即通过电话方式将警情报告应急领导小组组长，同时向应急办公室主任、应急领导小组副组长及相关部门负责人报告。</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应急救援人员到达现场前，应急办公室应通过电话（或对讲机、广播喇叭等其他快捷方式）及时向</w:t>
      </w:r>
      <w:r>
        <w:rPr>
          <w:rFonts w:hint="eastAsia" w:ascii="仿宋_GB2312" w:hAnsi="仿宋_GB2312" w:eastAsia="仿宋_GB2312" w:cs="仿宋_GB2312"/>
          <w:b w:val="0"/>
          <w:bCs w:val="0"/>
          <w:sz w:val="32"/>
          <w:szCs w:val="32"/>
          <w:lang w:val="en-US" w:eastAsia="zh-CN"/>
        </w:rPr>
        <w:t>工作人员</w:t>
      </w:r>
      <w:r>
        <w:rPr>
          <w:rFonts w:hint="eastAsia" w:ascii="仿宋_GB2312" w:hAnsi="仿宋_GB2312" w:eastAsia="仿宋_GB2312" w:cs="仿宋_GB2312"/>
          <w:b w:val="0"/>
          <w:bCs w:val="0"/>
          <w:sz w:val="32"/>
          <w:szCs w:val="32"/>
        </w:rPr>
        <w:t>通报事故信息，做好撤离、支援和前期处置等应急工作的准备。</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接警报告是指接到执行事故抢险的指示或要求救援的报告，接报是实施抢险救援工作的第一步，对成功实施抢险救援起到重要的作用。接警人应做好以下几项工作： </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①问清报告人姓名、单位部门和联系电话。 </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②问明</w:t>
      </w: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事故发生的时间、地点、事故单位、事故原因、主要是事故性质、危害波及范围和程度，同时做好电话记录。 </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③做好前期事故信息确认和研判工作，供应急领导小组做出正确判断和决策。</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④在应急领导小组组长的授意下，按抢险救援程序，派出抢险救援队伍。</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信息上报</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安全生产事故</w:t>
      </w:r>
      <w:r>
        <w:rPr>
          <w:rFonts w:hint="eastAsia" w:ascii="仿宋_GB2312" w:hAnsi="仿宋_GB2312" w:eastAsia="仿宋_GB2312" w:cs="仿宋_GB2312"/>
          <w:b w:val="0"/>
          <w:bCs w:val="0"/>
          <w:sz w:val="32"/>
          <w:szCs w:val="32"/>
        </w:rPr>
        <w:t>发生后，应急领导小组在接到报告后，应由组长（或组长特别指派的人员）在1小时内上报</w:t>
      </w:r>
      <w:r>
        <w:rPr>
          <w:rFonts w:hint="eastAsia" w:ascii="仿宋_GB2312" w:hAnsi="仿宋_GB2312" w:eastAsia="仿宋_GB2312" w:cs="仿宋_GB2312"/>
          <w:b w:val="0"/>
          <w:bCs w:val="0"/>
          <w:sz w:val="32"/>
          <w:szCs w:val="32"/>
          <w:lang w:val="en-US" w:eastAsia="zh-CN"/>
        </w:rPr>
        <w:t>东港区</w:t>
      </w:r>
      <w:r>
        <w:rPr>
          <w:rFonts w:hint="eastAsia" w:ascii="仿宋_GB2312" w:hAnsi="仿宋_GB2312" w:eastAsia="仿宋_GB2312" w:cs="仿宋_GB2312"/>
          <w:b w:val="0"/>
          <w:bCs w:val="0"/>
          <w:sz w:val="32"/>
          <w:szCs w:val="32"/>
        </w:rPr>
        <w:t>应急管理局和上级主管部门，事故紧急时或判断现场事故为Ⅰ级</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color w:val="000000"/>
          <w:kern w:val="0"/>
          <w:sz w:val="32"/>
          <w:szCs w:val="32"/>
        </w:rPr>
        <w:t>Ⅱ级</w:t>
      </w:r>
      <w:r>
        <w:rPr>
          <w:rFonts w:hint="eastAsia" w:ascii="仿宋_GB2312" w:hAnsi="仿宋_GB2312" w:eastAsia="仿宋_GB2312" w:cs="仿宋_GB2312"/>
          <w:b w:val="0"/>
          <w:bCs w:val="0"/>
          <w:color w:val="000000"/>
          <w:sz w:val="32"/>
          <w:szCs w:val="32"/>
          <w:lang w:val="zh-CN"/>
        </w:rPr>
        <w:t>事故时，应立即上报</w:t>
      </w:r>
      <w:r>
        <w:rPr>
          <w:rFonts w:hint="eastAsia" w:ascii="仿宋_GB2312" w:hAnsi="仿宋_GB2312" w:eastAsia="仿宋_GB2312" w:cs="仿宋_GB2312"/>
          <w:b w:val="0"/>
          <w:bCs w:val="0"/>
          <w:sz w:val="32"/>
          <w:szCs w:val="32"/>
          <w:lang w:val="en-US" w:eastAsia="zh-CN"/>
        </w:rPr>
        <w:t>东港区</w:t>
      </w:r>
      <w:r>
        <w:rPr>
          <w:rFonts w:hint="eastAsia" w:ascii="仿宋_GB2312" w:hAnsi="仿宋_GB2312" w:eastAsia="仿宋_GB2312" w:cs="仿宋_GB2312"/>
          <w:b w:val="0"/>
          <w:bCs w:val="0"/>
          <w:sz w:val="32"/>
          <w:szCs w:val="32"/>
        </w:rPr>
        <w:t>应急管理局和上级主管部门。</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信息上报内容包括：发生</w:t>
      </w: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事故概况；</w:t>
      </w: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事故发生时间、</w:t>
      </w:r>
      <w:r>
        <w:rPr>
          <w:rFonts w:hint="eastAsia" w:ascii="仿宋_GB2312" w:hAnsi="仿宋_GB2312" w:eastAsia="仿宋_GB2312" w:cs="仿宋_GB2312"/>
          <w:b w:val="0"/>
          <w:bCs w:val="0"/>
          <w:sz w:val="32"/>
          <w:szCs w:val="32"/>
          <w:lang w:val="en-US" w:eastAsia="zh-CN"/>
        </w:rPr>
        <w:t>位置</w:t>
      </w:r>
      <w:r>
        <w:rPr>
          <w:rFonts w:hint="eastAsia" w:ascii="仿宋_GB2312" w:hAnsi="仿宋_GB2312" w:eastAsia="仿宋_GB2312" w:cs="仿宋_GB2312"/>
          <w:b w:val="0"/>
          <w:bCs w:val="0"/>
          <w:sz w:val="32"/>
          <w:szCs w:val="32"/>
        </w:rPr>
        <w:t>以及事故现场情况；</w:t>
      </w: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事故的简要经过；</w:t>
      </w: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事故已经造成的伤亡人数（包括下落不明的人数）和初步</w:t>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HYPERLINK "http://www.fwdqw.com/Article/Special/tobj/"</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统计</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t>的直接</w:t>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HYPERLINK "http://www.fwdqw.com/Article/Special/jj/"</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经济</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t>损失；已经采取的措施以及其他应当报告的情况等。</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信息传递</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由</w:t>
      </w:r>
      <w:r>
        <w:rPr>
          <w:rFonts w:hint="eastAsia" w:ascii="仿宋_GB2312" w:hAnsi="仿宋_GB2312" w:eastAsia="仿宋_GB2312" w:cs="仿宋_GB2312"/>
          <w:b w:val="0"/>
          <w:bCs w:val="0"/>
          <w:sz w:val="32"/>
          <w:szCs w:val="32"/>
          <w:lang w:eastAsia="zh-CN"/>
        </w:rPr>
        <w:t>安全生产事故</w:t>
      </w:r>
      <w:r>
        <w:rPr>
          <w:rFonts w:hint="eastAsia" w:ascii="仿宋_GB2312" w:hAnsi="仿宋_GB2312" w:eastAsia="仿宋_GB2312" w:cs="仿宋_GB2312"/>
          <w:b w:val="0"/>
          <w:bCs w:val="0"/>
          <w:sz w:val="32"/>
          <w:szCs w:val="32"/>
        </w:rPr>
        <w:t>现场应急指挥部总指挥对现场进行判断，当发生</w:t>
      </w: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事故已经或可能波及周边单位时，由应急指挥部总指挥安排人员向周边单位通报</w:t>
      </w: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事故情况，使之对</w:t>
      </w: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事故概况和应急情况进行了解，必要时疏散周边人员。</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与外界新闻界舆论信息沟通由应急领导小组组长负责，对</w:t>
      </w: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事故信息等情况与应急管理局等上级部门沟通后对外发布。</w:t>
      </w:r>
    </w:p>
    <w:p>
      <w:pPr>
        <w:pStyle w:val="5"/>
        <w:pageBreakBefore w:val="0"/>
        <w:widowControl w:val="0"/>
        <w:kinsoku/>
        <w:wordWrap/>
        <w:overflowPunct/>
        <w:topLinePunct w:val="0"/>
        <w:bidi w:val="0"/>
        <w:snapToGrid/>
        <w:spacing w:before="0" w:after="0" w:line="560" w:lineRule="exact"/>
        <w:ind w:firstLine="643" w:firstLineChars="200"/>
        <w:jc w:val="both"/>
        <w:textAlignment w:val="auto"/>
        <w:rPr>
          <w:rFonts w:hint="eastAsia" w:ascii="仿宋_GB2312" w:hAnsi="仿宋_GB2312" w:eastAsia="仿宋_GB2312" w:cs="仿宋_GB2312"/>
          <w:b/>
          <w:bCs/>
          <w:sz w:val="32"/>
          <w:szCs w:val="32"/>
          <w:lang w:val="zh-CN"/>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信息处置与研判</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w:t>
      </w:r>
      <w:r>
        <w:rPr>
          <w:rFonts w:hint="eastAsia" w:ascii="仿宋_GB2312" w:hAnsi="仿宋_GB2312" w:eastAsia="仿宋_GB2312" w:cs="仿宋_GB2312"/>
          <w:b w:val="0"/>
          <w:bCs w:val="0"/>
          <w:sz w:val="32"/>
          <w:szCs w:val="32"/>
          <w:lang w:val="en-US" w:eastAsia="zh-CN"/>
        </w:rPr>
        <w:t>安全生产事故</w:t>
      </w:r>
      <w:r>
        <w:rPr>
          <w:rFonts w:hint="eastAsia" w:ascii="仿宋_GB2312" w:hAnsi="仿宋_GB2312" w:eastAsia="仿宋_GB2312" w:cs="仿宋_GB2312"/>
          <w:b w:val="0"/>
          <w:bCs w:val="0"/>
          <w:sz w:val="32"/>
          <w:szCs w:val="32"/>
        </w:rPr>
        <w:t>信息经确认后，如果达到了</w:t>
      </w:r>
      <w:r>
        <w:rPr>
          <w:rFonts w:hint="eastAsia" w:ascii="仿宋_GB2312" w:hAnsi="仿宋_GB2312" w:eastAsia="仿宋_GB2312" w:cs="仿宋_GB2312"/>
          <w:b w:val="0"/>
          <w:bCs w:val="0"/>
          <w:color w:val="000000"/>
          <w:sz w:val="32"/>
          <w:szCs w:val="32"/>
          <w:lang w:val="zh-CN"/>
        </w:rPr>
        <w:t>Ⅰ级、Ⅱ级响应的要求，</w:t>
      </w:r>
      <w:r>
        <w:rPr>
          <w:rFonts w:hint="eastAsia" w:ascii="仿宋_GB2312" w:hAnsi="仿宋_GB2312" w:eastAsia="仿宋_GB2312" w:cs="仿宋_GB2312"/>
          <w:b w:val="0"/>
          <w:bCs w:val="0"/>
          <w:sz w:val="32"/>
          <w:szCs w:val="32"/>
        </w:rPr>
        <w:t>由应急领导小组组长作出应急</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启动的决策并宣布。</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（2）若未达到应急</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启动条件,应急领导小组组长可作出预警启动的决策, 做好</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准备,实时跟踪事态发展。</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（3）应急</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启动后,应注意跟踪事态发展,科学分析处置需求,及时调整</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级别,避免</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不足或过度</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w:t>
      </w:r>
    </w:p>
    <w:p>
      <w:pPr>
        <w:pStyle w:val="4"/>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楷体_GB2312" w:hAnsi="楷体_GB2312" w:eastAsia="楷体_GB2312" w:cs="楷体_GB2312"/>
          <w:b w:val="0"/>
          <w:bCs w:val="0"/>
          <w:sz w:val="32"/>
          <w:szCs w:val="32"/>
        </w:rPr>
      </w:pPr>
      <w:bookmarkStart w:id="31" w:name="_Toc8910"/>
      <w:r>
        <w:rPr>
          <w:rFonts w:hint="eastAsia" w:ascii="楷体_GB2312" w:hAnsi="楷体_GB2312" w:eastAsia="楷体_GB2312" w:cs="楷体_GB2312"/>
          <w:b w:val="0"/>
          <w:bCs w:val="0"/>
          <w:sz w:val="32"/>
          <w:szCs w:val="32"/>
          <w:lang w:eastAsia="zh-CN"/>
        </w:rPr>
        <w:t>（二）</w:t>
      </w:r>
      <w:r>
        <w:rPr>
          <w:rFonts w:hint="eastAsia" w:ascii="楷体_GB2312" w:hAnsi="楷体_GB2312" w:eastAsia="楷体_GB2312" w:cs="楷体_GB2312"/>
          <w:b w:val="0"/>
          <w:bCs w:val="0"/>
          <w:sz w:val="32"/>
          <w:szCs w:val="32"/>
        </w:rPr>
        <w:t>预警</w:t>
      </w:r>
      <w:bookmarkEnd w:id="30"/>
      <w:bookmarkEnd w:id="31"/>
      <w:bookmarkStart w:id="32" w:name="_Toc477340918"/>
      <w:bookmarkStart w:id="33" w:name="_Toc480039585"/>
      <w:bookmarkStart w:id="34" w:name="_Toc479411365"/>
      <w:bookmarkStart w:id="35" w:name="_Toc479852302"/>
      <w:bookmarkStart w:id="36" w:name="_Toc451714277"/>
    </w:p>
    <w:p>
      <w:pPr>
        <w:pStyle w:val="5"/>
        <w:pageBreakBefore w:val="0"/>
        <w:widowControl w:val="0"/>
        <w:kinsoku/>
        <w:wordWrap/>
        <w:overflowPunct/>
        <w:topLinePunct w:val="0"/>
        <w:bidi w:val="0"/>
        <w:snapToGrid/>
        <w:spacing w:before="0" w:after="0"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预警</w:t>
      </w:r>
      <w:bookmarkEnd w:id="32"/>
      <w:bookmarkEnd w:id="33"/>
      <w:bookmarkEnd w:id="34"/>
      <w:bookmarkEnd w:id="35"/>
      <w:bookmarkEnd w:id="36"/>
      <w:r>
        <w:rPr>
          <w:rFonts w:hint="eastAsia" w:ascii="仿宋_GB2312" w:hAnsi="仿宋_GB2312" w:eastAsia="仿宋_GB2312" w:cs="仿宋_GB2312"/>
          <w:b/>
          <w:bCs/>
          <w:sz w:val="32"/>
          <w:szCs w:val="32"/>
        </w:rPr>
        <w:t>启动</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预警分级</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根据获得的预警信息，判断可能发生事故导致的</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级别，</w:t>
      </w:r>
      <w:r>
        <w:rPr>
          <w:rFonts w:hint="eastAsia" w:ascii="仿宋_GB2312" w:hAnsi="仿宋_GB2312" w:eastAsia="仿宋_GB2312" w:cs="仿宋_GB2312"/>
          <w:b w:val="0"/>
          <w:bCs w:val="0"/>
          <w:color w:val="000000"/>
          <w:sz w:val="32"/>
          <w:szCs w:val="32"/>
          <w:lang w:val="zh-CN"/>
        </w:rPr>
        <w:t>Ⅰ、Ⅱ、</w:t>
      </w:r>
      <w:r>
        <w:rPr>
          <w:rFonts w:hint="eastAsia" w:ascii="仿宋_GB2312" w:hAnsi="仿宋_GB2312" w:eastAsia="仿宋_GB2312" w:cs="仿宋_GB2312"/>
          <w:b w:val="0"/>
          <w:bCs w:val="0"/>
          <w:color w:val="000000"/>
          <w:sz w:val="32"/>
          <w:szCs w:val="32"/>
        </w:rPr>
        <w:t>Ⅲ</w:t>
      </w:r>
      <w:r>
        <w:rPr>
          <w:rFonts w:hint="eastAsia" w:ascii="仿宋_GB2312" w:hAnsi="仿宋_GB2312" w:eastAsia="仿宋_GB2312" w:cs="仿宋_GB2312"/>
          <w:b w:val="0"/>
          <w:bCs w:val="0"/>
          <w:color w:val="000000"/>
          <w:sz w:val="32"/>
          <w:szCs w:val="32"/>
          <w:lang w:val="zh-CN"/>
        </w:rPr>
        <w:t>三级响应等级分别对应Ⅰ、Ⅱ、</w:t>
      </w:r>
      <w:r>
        <w:rPr>
          <w:rFonts w:hint="eastAsia" w:ascii="仿宋_GB2312" w:hAnsi="仿宋_GB2312" w:eastAsia="仿宋_GB2312" w:cs="仿宋_GB2312"/>
          <w:b w:val="0"/>
          <w:bCs w:val="0"/>
          <w:color w:val="000000"/>
          <w:sz w:val="32"/>
          <w:szCs w:val="32"/>
        </w:rPr>
        <w:t>Ⅲ</w:t>
      </w:r>
      <w:r>
        <w:rPr>
          <w:rFonts w:hint="eastAsia" w:ascii="仿宋_GB2312" w:hAnsi="仿宋_GB2312" w:eastAsia="仿宋_GB2312" w:cs="仿宋_GB2312"/>
          <w:b w:val="0"/>
          <w:bCs w:val="0"/>
          <w:color w:val="000000"/>
          <w:sz w:val="32"/>
          <w:szCs w:val="32"/>
          <w:lang w:val="zh-CN"/>
        </w:rPr>
        <w:t>三级预警。可能启动Ⅰ级</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color w:val="000000"/>
          <w:sz w:val="32"/>
          <w:szCs w:val="32"/>
          <w:lang w:val="zh-CN"/>
        </w:rPr>
        <w:t>，需要启动上级部门应急预案方可满足应急救援的为Ⅰ级预警；可能启动Ⅱ级</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color w:val="000000"/>
          <w:sz w:val="32"/>
          <w:szCs w:val="32"/>
          <w:lang w:val="zh-CN"/>
        </w:rPr>
        <w:t>，需要启动公司综合应急预案或专项应急预案方可满足应急救援的为Ⅱ级预警；可能启动</w:t>
      </w:r>
      <w:r>
        <w:rPr>
          <w:rFonts w:hint="eastAsia" w:ascii="仿宋_GB2312" w:hAnsi="仿宋_GB2312" w:eastAsia="仿宋_GB2312" w:cs="仿宋_GB2312"/>
          <w:b w:val="0"/>
          <w:bCs w:val="0"/>
          <w:color w:val="000000"/>
          <w:sz w:val="32"/>
          <w:szCs w:val="32"/>
        </w:rPr>
        <w:t>Ⅲ</w:t>
      </w:r>
      <w:r>
        <w:rPr>
          <w:rFonts w:hint="eastAsia" w:ascii="仿宋_GB2312" w:hAnsi="仿宋_GB2312" w:eastAsia="仿宋_GB2312" w:cs="仿宋_GB2312"/>
          <w:b w:val="0"/>
          <w:bCs w:val="0"/>
          <w:color w:val="000000"/>
          <w:sz w:val="32"/>
          <w:szCs w:val="32"/>
          <w:lang w:val="zh-CN"/>
        </w:rPr>
        <w:t>级</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color w:val="000000"/>
          <w:sz w:val="32"/>
          <w:szCs w:val="32"/>
          <w:lang w:val="zh-CN"/>
        </w:rPr>
        <w:t>，需要启动现场处置方案方可满足应急救援的为</w:t>
      </w:r>
      <w:r>
        <w:rPr>
          <w:rFonts w:hint="eastAsia" w:ascii="仿宋_GB2312" w:hAnsi="仿宋_GB2312" w:eastAsia="仿宋_GB2312" w:cs="仿宋_GB2312"/>
          <w:b w:val="0"/>
          <w:bCs w:val="0"/>
          <w:color w:val="000000"/>
          <w:sz w:val="32"/>
          <w:szCs w:val="32"/>
        </w:rPr>
        <w:t>Ⅲ</w:t>
      </w:r>
      <w:r>
        <w:rPr>
          <w:rFonts w:hint="eastAsia" w:ascii="仿宋_GB2312" w:hAnsi="仿宋_GB2312" w:eastAsia="仿宋_GB2312" w:cs="仿宋_GB2312"/>
          <w:b w:val="0"/>
          <w:bCs w:val="0"/>
          <w:color w:val="000000"/>
          <w:sz w:val="32"/>
          <w:szCs w:val="32"/>
          <w:lang w:val="zh-CN"/>
        </w:rPr>
        <w:t>级预警。</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zh-CN"/>
        </w:rPr>
      </w:pPr>
      <w:r>
        <w:rPr>
          <w:rFonts w:hint="eastAsia" w:ascii="仿宋_GB2312" w:hAnsi="仿宋_GB2312" w:eastAsia="仿宋_GB2312" w:cs="仿宋_GB2312"/>
          <w:b w:val="0"/>
          <w:bCs w:val="0"/>
          <w:color w:val="000000"/>
          <w:sz w:val="32"/>
          <w:szCs w:val="32"/>
          <w:lang w:val="zh-CN"/>
        </w:rPr>
        <w:t>（</w:t>
      </w: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lang w:val="zh-CN"/>
        </w:rPr>
        <w:t>）</w:t>
      </w:r>
      <w:r>
        <w:rPr>
          <w:rFonts w:hint="eastAsia" w:ascii="仿宋_GB2312" w:hAnsi="仿宋_GB2312" w:eastAsia="仿宋_GB2312" w:cs="仿宋_GB2312"/>
          <w:b w:val="0"/>
          <w:bCs w:val="0"/>
          <w:sz w:val="32"/>
          <w:szCs w:val="32"/>
        </w:rPr>
        <w:t>预警发布</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应急办公室在通过内部、外部收集到确切的预警信息后，立即将预警信息上报应急领导小组，应急领导小组根据预警条件信息的可能危害程度、紧急程度和发展势态，做出预警决定，发布预警信息。</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应急办公室做好信息下达工作，根据预警的紧急状况不同采取不同方式、方法逐级通知</w:t>
      </w:r>
      <w:r>
        <w:rPr>
          <w:rFonts w:hint="eastAsia" w:ascii="仿宋_GB2312" w:hAnsi="仿宋_GB2312" w:eastAsia="仿宋_GB2312" w:cs="仿宋_GB2312"/>
          <w:b w:val="0"/>
          <w:bCs w:val="0"/>
          <w:sz w:val="32"/>
          <w:szCs w:val="32"/>
          <w:lang w:val="en-US" w:eastAsia="zh-CN"/>
        </w:rPr>
        <w:t>工作人员</w:t>
      </w:r>
      <w:r>
        <w:rPr>
          <w:rFonts w:hint="eastAsia" w:ascii="仿宋_GB2312" w:hAnsi="仿宋_GB2312" w:eastAsia="仿宋_GB2312" w:cs="仿宋_GB2312"/>
          <w:b w:val="0"/>
          <w:bCs w:val="0"/>
          <w:sz w:val="32"/>
          <w:szCs w:val="32"/>
        </w:rPr>
        <w:t>。发展态势比较紧急的立即用电话形式逐级通知公司员工进入预警状态，发展态势比较慢的（例如自然灾害等）可以采取张贴通告、紧急会议等形式告知员工进入预警状态。可能引发Ⅰ级事故或影响公司周边区域，应急办公室还应向周边单位发布预警信息。</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应急办公室应随时关注</w:t>
      </w: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事故动态，持续收集各方面的预警信息，如果事态的发展发生变化，应及时汇报应急领导小组根据实际情况调高或调低预警级别。</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sz w:val="32"/>
          <w:szCs w:val="32"/>
          <w:lang w:val="zh-CN"/>
        </w:rPr>
        <w:t>（</w:t>
      </w: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lang w:val="zh-CN"/>
        </w:rPr>
        <w:t>）</w:t>
      </w:r>
      <w:r>
        <w:rPr>
          <w:rFonts w:hint="eastAsia" w:ascii="仿宋_GB2312" w:hAnsi="仿宋_GB2312" w:eastAsia="仿宋_GB2312" w:cs="仿宋_GB2312"/>
          <w:b w:val="0"/>
          <w:bCs w:val="0"/>
          <w:sz w:val="32"/>
          <w:szCs w:val="32"/>
        </w:rPr>
        <w:t>预警内容</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预警信息的内容包括：预警信息的类别、预警级别、可能发生的事故、事故可能影响的区域或范围、预警起始时间、应重点关注的事项和建议采取的措施等内容。</w:t>
      </w:r>
    </w:p>
    <w:p>
      <w:pPr>
        <w:pStyle w:val="5"/>
        <w:pageBreakBefore w:val="0"/>
        <w:widowControl w:val="0"/>
        <w:kinsoku/>
        <w:wordWrap/>
        <w:overflowPunct/>
        <w:topLinePunct w:val="0"/>
        <w:bidi w:val="0"/>
        <w:snapToGrid/>
        <w:spacing w:before="0" w:after="0"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eastAsia="zh-CN"/>
        </w:rPr>
        <w:t>响应</w:t>
      </w:r>
      <w:r>
        <w:rPr>
          <w:rFonts w:hint="eastAsia" w:ascii="仿宋_GB2312" w:hAnsi="仿宋_GB2312" w:eastAsia="仿宋_GB2312" w:cs="仿宋_GB2312"/>
          <w:b/>
          <w:bCs/>
          <w:sz w:val="32"/>
          <w:szCs w:val="32"/>
        </w:rPr>
        <w:t>准备</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1）队伍准备</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预警信息发布后，应急领导小组各成员应立即到达现场，做好成立应急指挥部的准备，并对前期各项准备工作进行安排部署和指导。各应急工作小组组长接到预警通知后，应立即通知本小组成员在指定时间内赶赴指定地点集合，为应急</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做好准备工作。</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物资准备</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根据预警发布的</w:t>
      </w: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类型，各应急小组应在赶赴现场的同时准备好相对应的应急救援物资。疏散警戒组主要负责警戒线、警戒标志等物资的准备，并确保疏散通道的畅通；抢险救灾组主要负责工程抢险类器具、事故消除类器具（如灭火器等）、人员抢救类器具（如担架等）等物资的准备；医疗救护组主要负责医疗救护药品的准备；后勤保障组作为应急物资的主要管理小组，应积极配合其他应急工作小组准备应急物资，并负责准备和提供上述物资以外的现场确需使用的物资。</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装备准备</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作为确保事故现场人员生命安全的个体防护装备，必须提前准备好并检查确认，确保其完好有效性。根据预警的具体事故类型，抢险救灾组负责准备好相应的个体防护装备，并进行检查确认。</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后勤准备</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后勤保障组应将所有应急救援人员的食宿问题安排妥当，解决应急救援现场其他非应急救援物资的配备。发现现场有物资缺损的应及时进行购买，财务部门应确保资金到位。</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通信准备</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进入预警状态后，公司所有人员保持手机开机并随时待命。准备好备用通信设备（如对讲机）并进行调试，确保通信畅通。</w:t>
      </w:r>
    </w:p>
    <w:p>
      <w:pPr>
        <w:pStyle w:val="5"/>
        <w:pageBreakBefore w:val="0"/>
        <w:widowControl w:val="0"/>
        <w:kinsoku/>
        <w:wordWrap/>
        <w:overflowPunct/>
        <w:topLinePunct w:val="0"/>
        <w:bidi w:val="0"/>
        <w:snapToGrid/>
        <w:spacing w:before="0" w:after="0"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预警解除</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应急领导小组应根据事态的变化情况适时宣布预警解除。如果预警条件得到有效控制，</w:t>
      </w: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事故发生的可能被基本排除，应及时宣布预警结束。</w:t>
      </w:r>
    </w:p>
    <w:p>
      <w:pPr>
        <w:pStyle w:val="4"/>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楷体_GB2312" w:hAnsi="楷体_GB2312" w:eastAsia="楷体_GB2312" w:cs="楷体_GB2312"/>
          <w:b w:val="0"/>
          <w:bCs w:val="0"/>
          <w:sz w:val="32"/>
          <w:szCs w:val="32"/>
        </w:rPr>
      </w:pPr>
      <w:bookmarkStart w:id="37" w:name="_Toc6765"/>
      <w:r>
        <w:rPr>
          <w:rFonts w:hint="eastAsia" w:ascii="楷体_GB2312" w:hAnsi="楷体_GB2312" w:eastAsia="楷体_GB2312" w:cs="楷体_GB2312"/>
          <w:b w:val="0"/>
          <w:bCs w:val="0"/>
          <w:sz w:val="32"/>
          <w:szCs w:val="32"/>
          <w:lang w:eastAsia="zh-CN"/>
        </w:rPr>
        <w:t>（三）响应</w:t>
      </w:r>
      <w:r>
        <w:rPr>
          <w:rFonts w:hint="eastAsia" w:ascii="楷体_GB2312" w:hAnsi="楷体_GB2312" w:eastAsia="楷体_GB2312" w:cs="楷体_GB2312"/>
          <w:b w:val="0"/>
          <w:bCs w:val="0"/>
          <w:sz w:val="32"/>
          <w:szCs w:val="32"/>
        </w:rPr>
        <w:t>启动</w:t>
      </w:r>
      <w:bookmarkEnd w:id="37"/>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应急指挥机构启动</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Ⅰ级应急</w:t>
      </w:r>
      <w:r>
        <w:rPr>
          <w:rFonts w:hint="eastAsia" w:ascii="仿宋_GB2312" w:hAnsi="仿宋_GB2312" w:eastAsia="仿宋_GB2312" w:cs="仿宋_GB2312"/>
          <w:b w:val="0"/>
          <w:bCs w:val="0"/>
          <w:sz w:val="32"/>
          <w:szCs w:val="32"/>
          <w:lang w:eastAsia="zh-CN"/>
        </w:rPr>
        <w:t>响应</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安全生产事故</w:t>
      </w:r>
      <w:r>
        <w:rPr>
          <w:rFonts w:hint="eastAsia" w:ascii="仿宋_GB2312" w:hAnsi="仿宋_GB2312" w:eastAsia="仿宋_GB2312" w:cs="仿宋_GB2312"/>
          <w:b w:val="0"/>
          <w:bCs w:val="0"/>
          <w:sz w:val="32"/>
          <w:szCs w:val="32"/>
        </w:rPr>
        <w:t>发现人或现场人员应立即报告应急办公室，应急办公室在通知各应急工作小组赶赴现场的同时，向公司应急领导小组组长、副组长报告，由公司应急领导小组组长或安排专人报告上级部门，调集社会救援力量组织救援，上级政府部门组织为现场应急总指挥。上级政府部门到达现场前，由公司应急领导小组组长负责组织现场临时指挥部，指挥现场前期处置，上级政府部门到达现场后，临时指挥部移交指挥权，我公司服从其指挥，做好相应支援工作。</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Ⅱ级应急</w:t>
      </w:r>
      <w:r>
        <w:rPr>
          <w:rFonts w:hint="eastAsia" w:ascii="仿宋_GB2312" w:hAnsi="仿宋_GB2312" w:eastAsia="仿宋_GB2312" w:cs="仿宋_GB2312"/>
          <w:b w:val="0"/>
          <w:bCs w:val="0"/>
          <w:sz w:val="32"/>
          <w:szCs w:val="32"/>
          <w:lang w:eastAsia="zh-CN"/>
        </w:rPr>
        <w:t>响应</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安全生产事故</w:t>
      </w:r>
      <w:r>
        <w:rPr>
          <w:rFonts w:hint="eastAsia" w:ascii="仿宋_GB2312" w:hAnsi="仿宋_GB2312" w:eastAsia="仿宋_GB2312" w:cs="仿宋_GB2312"/>
          <w:b w:val="0"/>
          <w:bCs w:val="0"/>
          <w:sz w:val="32"/>
          <w:szCs w:val="32"/>
        </w:rPr>
        <w:t>发现人或现场人员应立即报告应急办公室，应急办公室在通知各应急工作小组赶赴现场的同时，向公司应急领导小组组长、副组长报告，调集公司内所有资源，对</w:t>
      </w: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事故组织救援。由公司应急领导小组组长任总指挥并成立应急指挥部，各应急工作小组服从应急指挥部的指挥，并根据总指挥相关命令和本预案相关内容做好应急救援工作。</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Ⅲ级应急</w:t>
      </w:r>
      <w:r>
        <w:rPr>
          <w:rFonts w:hint="eastAsia" w:ascii="仿宋_GB2312" w:hAnsi="仿宋_GB2312" w:eastAsia="仿宋_GB2312" w:cs="仿宋_GB2312"/>
          <w:b w:val="0"/>
          <w:bCs w:val="0"/>
          <w:sz w:val="32"/>
          <w:szCs w:val="32"/>
          <w:lang w:eastAsia="zh-CN"/>
        </w:rPr>
        <w:t>响应</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发生Ⅲ级应急</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事故时，立即启动相应应急处置方案，事故发现人或现场人员立即报告应急处置小组组长，急处置小组组长带领应急处置小组成员对现场事故进行救援。应急处置小组组长为应急现场总指挥，应急处置小组成员服从其指挥，并根据总指挥相关命令和应急处置方案的相关内容做好应急救援工作。</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应急会议</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成立应急指挥部后，由应急指挥部总指挥主持召开现场紧急会议，动员和部署事故应急救援工作。确定应急救援工作的重点和目标，确定全部人员的职责分工，确定救援过程中的注意事项等。</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信息上报</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任何应急处置人员都应及时逐级上报</w:t>
      </w: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事故现场信息，紧急情况下可直接向应急指挥部汇报，</w:t>
      </w: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事故现场的信息主要包括事故发展状态、现场处置措施结果、其他突发状况等。</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资源协调</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应急预案启动后，应急指挥部应积极调动、协调各方面人力和物力到达救援现场。人力方面，各应急工作小组成员应第一时间赶赴现场，进入应急抢险救援状态，应急指挥部还应调动其他</w:t>
      </w:r>
      <w:r>
        <w:rPr>
          <w:rFonts w:hint="eastAsia" w:ascii="仿宋_GB2312" w:hAnsi="仿宋_GB2312" w:eastAsia="仿宋_GB2312" w:cs="仿宋_GB2312"/>
          <w:b w:val="0"/>
          <w:bCs w:val="0"/>
          <w:sz w:val="32"/>
          <w:szCs w:val="32"/>
          <w:lang w:val="en-US" w:eastAsia="zh-CN"/>
        </w:rPr>
        <w:t>相邻</w:t>
      </w:r>
      <w:r>
        <w:rPr>
          <w:rFonts w:hint="eastAsia" w:ascii="仿宋_GB2312" w:hAnsi="仿宋_GB2312" w:eastAsia="仿宋_GB2312" w:cs="仿宋_GB2312"/>
          <w:b w:val="0"/>
          <w:bCs w:val="0"/>
          <w:sz w:val="32"/>
          <w:szCs w:val="32"/>
        </w:rPr>
        <w:t>人员组成支援小组随时待命。物力方面，主要由后勤保障组负责，按照现场总指挥的指令，迅速调派车辆和救援物资，保障通信联络、供电控制、水源保障和应急救援物资的供应，将救援物资以最快的速度送达事故救援现场。</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如果启动的是Ⅰ级应急</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，应急指挥部还应协调周边企业和社会组织提供人员和应急物资的帮助。</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信息公开</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发生Ⅰ级、Ⅱ级</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color w:val="000000"/>
          <w:kern w:val="0"/>
          <w:sz w:val="32"/>
          <w:szCs w:val="32"/>
        </w:rPr>
        <w:t>Ⅲ级</w:t>
      </w:r>
      <w:r>
        <w:rPr>
          <w:rFonts w:hint="eastAsia" w:ascii="仿宋_GB2312" w:hAnsi="仿宋_GB2312" w:eastAsia="仿宋_GB2312" w:cs="仿宋_GB2312"/>
          <w:b w:val="0"/>
          <w:bCs w:val="0"/>
          <w:sz w:val="32"/>
          <w:szCs w:val="32"/>
        </w:rPr>
        <w:t>事故后，对社会造成一定影响，需要对</w:t>
      </w: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事故信息进行通报。与外界新闻舆论、社会公众的信息沟通，由公司应急领导小组组长根据救援进展情况、伤亡人数、财产损失、施救难度等一系列情况，获得证实后向</w:t>
      </w:r>
      <w:r>
        <w:rPr>
          <w:rFonts w:hint="eastAsia" w:ascii="仿宋_GB2312" w:hAnsi="仿宋_GB2312" w:eastAsia="仿宋_GB2312" w:cs="仿宋_GB2312"/>
          <w:b w:val="0"/>
          <w:bCs w:val="0"/>
          <w:sz w:val="32"/>
          <w:szCs w:val="32"/>
          <w:lang w:val="en-US" w:eastAsia="zh-CN"/>
        </w:rPr>
        <w:t>东港区</w:t>
      </w:r>
      <w:r>
        <w:rPr>
          <w:rFonts w:hint="eastAsia" w:ascii="仿宋_GB2312" w:hAnsi="仿宋_GB2312" w:eastAsia="仿宋_GB2312" w:cs="仿宋_GB2312"/>
          <w:b w:val="0"/>
          <w:bCs w:val="0"/>
          <w:sz w:val="32"/>
          <w:szCs w:val="32"/>
        </w:rPr>
        <w:t>应急管理局等上级</w:t>
      </w:r>
      <w:r>
        <w:rPr>
          <w:rFonts w:hint="eastAsia" w:ascii="仿宋_GB2312" w:hAnsi="仿宋_GB2312" w:eastAsia="仿宋_GB2312" w:cs="仿宋_GB2312"/>
          <w:b w:val="0"/>
          <w:bCs w:val="0"/>
          <w:sz w:val="32"/>
          <w:szCs w:val="32"/>
          <w:lang w:val="en-US" w:eastAsia="zh-CN"/>
        </w:rPr>
        <w:t>主管</w:t>
      </w:r>
      <w:r>
        <w:rPr>
          <w:rFonts w:hint="eastAsia" w:ascii="仿宋_GB2312" w:hAnsi="仿宋_GB2312" w:eastAsia="仿宋_GB2312" w:cs="仿宋_GB2312"/>
          <w:b w:val="0"/>
          <w:bCs w:val="0"/>
          <w:sz w:val="32"/>
          <w:szCs w:val="32"/>
        </w:rPr>
        <w:t>部门汇报，由上级部门对新闻媒体、社会公众公布抢险救援的相关情况。</w:t>
      </w:r>
    </w:p>
    <w:p>
      <w:pPr>
        <w:pStyle w:val="4"/>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楷体_GB2312" w:hAnsi="楷体_GB2312" w:eastAsia="楷体_GB2312" w:cs="楷体_GB2312"/>
          <w:b w:val="0"/>
          <w:bCs w:val="0"/>
          <w:sz w:val="32"/>
          <w:szCs w:val="32"/>
        </w:rPr>
      </w:pPr>
      <w:bookmarkStart w:id="38" w:name="_Toc25322"/>
      <w:r>
        <w:rPr>
          <w:rFonts w:hint="eastAsia" w:ascii="楷体_GB2312" w:hAnsi="楷体_GB2312" w:eastAsia="楷体_GB2312" w:cs="楷体_GB2312"/>
          <w:b w:val="0"/>
          <w:bCs w:val="0"/>
          <w:sz w:val="32"/>
          <w:szCs w:val="32"/>
          <w:lang w:eastAsia="zh-CN"/>
        </w:rPr>
        <w:t>（四）</w:t>
      </w:r>
      <w:r>
        <w:rPr>
          <w:rFonts w:hint="eastAsia" w:ascii="楷体_GB2312" w:hAnsi="楷体_GB2312" w:eastAsia="楷体_GB2312" w:cs="楷体_GB2312"/>
          <w:b w:val="0"/>
          <w:bCs w:val="0"/>
          <w:sz w:val="32"/>
          <w:szCs w:val="32"/>
        </w:rPr>
        <w:t>应急处置</w:t>
      </w:r>
      <w:bookmarkEnd w:id="38"/>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应急救援人员到达事故现场后，应急指挥部组织、指挥、协调各应急工作小组，开展疏散警戒、人员搜救、抢险、医疗救护、现场监测、安全防护、环境防护等应急处置工作。各应急工作小组应按照分工，认真履行各自职责。</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疏散警戒</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根据</w:t>
      </w:r>
      <w:r>
        <w:rPr>
          <w:rFonts w:hint="eastAsia" w:ascii="仿宋_GB2312" w:hAnsi="仿宋_GB2312" w:eastAsia="仿宋_GB2312" w:cs="仿宋_GB2312"/>
          <w:b w:val="0"/>
          <w:bCs w:val="0"/>
          <w:sz w:val="32"/>
          <w:szCs w:val="32"/>
          <w:lang w:val="en-US" w:eastAsia="zh-CN"/>
        </w:rPr>
        <w:t>安全生产事故</w:t>
      </w:r>
      <w:r>
        <w:rPr>
          <w:rFonts w:hint="eastAsia" w:ascii="仿宋_GB2312" w:hAnsi="仿宋_GB2312" w:eastAsia="仿宋_GB2312" w:cs="仿宋_GB2312"/>
          <w:b w:val="0"/>
          <w:bCs w:val="0"/>
          <w:sz w:val="32"/>
          <w:szCs w:val="32"/>
        </w:rPr>
        <w:t>性质和影响范围，现场总指挥应决定应急状态下人员疏散、转移和安置的方式、范围、路线、程序，采取可靠的防护措施。由警戒疏散组组织实施，疏散完毕后负责清点人数，确保所有人员撤离危险地点。周边单位或居民，实施疏散、转移和治安工作由现场总指挥安排人员通知。</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疏散警戒组应迅速赶至现场，根据现场总指挥的指示，明确警戒区域，设置易于辨识的警戒标志，严格控制非抢险人员和车辆进入，并在整个处置过程中实施动态管理。</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抢险救灾</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抢险救灾组应配齐所需工具及备用器材迅速赶至现场，根据现场总指挥制定的救援方案进行事故的抢险、设备抢修或消除事故隐患，防止事故进一步扩大。</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同时开展地毯式搜索，搜寻遇险和被困人员，将其移至安全区域。如果不能确定遇险和被困人员的数量，应进行多次搜索确认；如果可以确定事故现场遇险和被困人员的数量，应确保所有人员被救出。</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医疗救护</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如果</w:t>
      </w:r>
      <w:r>
        <w:rPr>
          <w:rFonts w:hint="eastAsia" w:ascii="仿宋_GB2312" w:hAnsi="仿宋_GB2312" w:eastAsia="仿宋_GB2312" w:cs="仿宋_GB2312"/>
          <w:b w:val="0"/>
          <w:bCs w:val="0"/>
          <w:sz w:val="32"/>
          <w:szCs w:val="32"/>
          <w:lang w:eastAsia="zh-CN"/>
        </w:rPr>
        <w:t>事件、</w:t>
      </w:r>
      <w:r>
        <w:rPr>
          <w:rFonts w:hint="eastAsia" w:ascii="仿宋_GB2312" w:hAnsi="仿宋_GB2312" w:eastAsia="仿宋_GB2312" w:cs="仿宋_GB2312"/>
          <w:b w:val="0"/>
          <w:bCs w:val="0"/>
          <w:sz w:val="32"/>
          <w:szCs w:val="32"/>
        </w:rPr>
        <w:t>事故中有人员受伤，医疗救护组根据实际情况采取包扎、心肺复苏等简单的医疗救助措施，尽最大努力减少伤亡。如果伤势不明，严禁随意触碰伤者，防止伤势扩大。</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伤势较轻的，利用运输工具将受伤人员送往附近医院救治；如伤势较为严重，立即拨打120急救电话，请求医疗支援。</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现场监测</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如果事故现场涉及可燃易爆气体，上述气体有可能或已经发生泄漏，或事故发生地点是有限空间内，不应冒然进行救援行动，防止事故扩大。应采用专业检测仪器进行监测，确保现场无可燃气体未达到爆炸环境或环境氧含量符合要求，方可进行应急救援行动。</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技术支持</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在成立应急指挥部时，就应根据事故类型和现场实际情况，吸收相关专业人员和对现场救援起到切实帮助的人员纳入应急指挥部成员。制定救援方案或因突发状况紧急磋商时，现场设备工艺、物品物料等方面专业性较强的因素，应由专业人员提供技术支持，确保救援人员安全和救援措施有效。</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rPr>
        <w:t>环境保护</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sz w:val="32"/>
          <w:szCs w:val="32"/>
        </w:rPr>
        <w:t>在事故救援的同时，应采取措施防止泄漏物质进入大气、附近水源、下水道等场所造成环境污染。</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7.</w:t>
      </w:r>
      <w:r>
        <w:rPr>
          <w:rFonts w:hint="eastAsia" w:ascii="仿宋_GB2312" w:hAnsi="仿宋_GB2312" w:eastAsia="仿宋_GB2312" w:cs="仿宋_GB2312"/>
          <w:b/>
          <w:bCs/>
          <w:sz w:val="32"/>
          <w:szCs w:val="32"/>
        </w:rPr>
        <w:t>人员防护</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各应急工作小组接到命令抵达现场后，应首先保证自身安全，根据需要携带相应的专业防护装备，采取安全防护措施，严格执行应急救援人员进入和离开事故现场的相关规定，预防次生、衍生事故的发生。需要非专业救护人员参与时，应当对其说明必要的安全防护知识。当应急救援行动危及救援人员安全时，应采取必要的措施确保应急人员安全，必要时先行撤离现场，研究适当的对策后再采取行动。</w:t>
      </w:r>
    </w:p>
    <w:p>
      <w:pPr>
        <w:pStyle w:val="4"/>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（五）</w:t>
      </w:r>
      <w:r>
        <w:rPr>
          <w:rFonts w:hint="eastAsia" w:ascii="楷体_GB2312" w:hAnsi="楷体_GB2312" w:eastAsia="楷体_GB2312" w:cs="楷体_GB2312"/>
          <w:b w:val="0"/>
          <w:bCs w:val="0"/>
          <w:sz w:val="32"/>
          <w:szCs w:val="32"/>
        </w:rPr>
        <w:t>应急支援</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应急</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的现场总指挥接警后要不断从各方面继续收集事故信息，判断事故灾情的变化，当事故性质、范围、影响区域、遇险人数、脱险人数发生变化时，应急</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过程中出现因措施不当、情况判断不准而造成事故扩大，乃至发生二次事故的情况，发生事态无法有效控制时，需执行扩大</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程序，立即向上一级应急部门请求应急支援。</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Ⅲ级、Ⅱ级应急</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分别向公司和上级政府部门提出应急支援的请求，新的应急指挥部成立后，原现场总指挥移交指挥权，现场人员服新的应急指挥部指挥，做好应急救援工作。</w:t>
      </w:r>
    </w:p>
    <w:p>
      <w:pPr>
        <w:pStyle w:val="4"/>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楷体_GB2312" w:hAnsi="楷体_GB2312" w:eastAsia="楷体_GB2312" w:cs="楷体_GB2312"/>
          <w:b w:val="0"/>
          <w:bCs w:val="0"/>
          <w:sz w:val="32"/>
          <w:szCs w:val="32"/>
        </w:rPr>
      </w:pPr>
      <w:bookmarkStart w:id="39" w:name="_Toc16513"/>
      <w:r>
        <w:rPr>
          <w:rFonts w:hint="eastAsia" w:ascii="楷体_GB2312" w:hAnsi="楷体_GB2312" w:eastAsia="楷体_GB2312" w:cs="楷体_GB2312"/>
          <w:b w:val="0"/>
          <w:bCs w:val="0"/>
          <w:sz w:val="32"/>
          <w:szCs w:val="32"/>
          <w:lang w:eastAsia="zh-CN"/>
        </w:rPr>
        <w:t>（六）响应</w:t>
      </w:r>
      <w:r>
        <w:rPr>
          <w:rFonts w:hint="eastAsia" w:ascii="楷体_GB2312" w:hAnsi="楷体_GB2312" w:eastAsia="楷体_GB2312" w:cs="楷体_GB2312"/>
          <w:b w:val="0"/>
          <w:bCs w:val="0"/>
          <w:sz w:val="32"/>
          <w:szCs w:val="32"/>
        </w:rPr>
        <w:t>终止</w:t>
      </w:r>
      <w:bookmarkEnd w:id="39"/>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符合应急结束条件的，经应急指挥部总指挥批准后，现场应急结束。由政府负责应急指挥工作的，按照政府相关预案执行应急结束工作。现场应急总指挥明确发布应急救援工作组撤离指令后，各工作组方可撤离。</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应急结束条件</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达到以下条件时，可宣布</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终止：</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事故现场得以控制，环境处置符合国家及地方政府的有关标准。</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 xml:space="preserve">危害已经消除，对周边地区构成的威胁已经得到排除。 </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现场抢险救灾活动已经结束，包括搜救、故障处理、次生衍生事故隐患排除等。</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 xml:space="preserve">被紧急疏散的人员已经得到良好的安置或已经安全返回原地。 </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bookmarkStart w:id="40" w:name="_Toc452725647"/>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应急结束</w:t>
      </w:r>
      <w:bookmarkEnd w:id="40"/>
      <w:r>
        <w:rPr>
          <w:rFonts w:hint="eastAsia" w:ascii="仿宋_GB2312" w:hAnsi="仿宋_GB2312" w:eastAsia="仿宋_GB2312" w:cs="仿宋_GB2312"/>
          <w:b/>
          <w:bCs/>
          <w:sz w:val="32"/>
          <w:szCs w:val="32"/>
        </w:rPr>
        <w:t>要求</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应急结束后，应做好以下几项工作： </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查清伤亡人数及具体情况、事故造成的损失、应急救援情况等及时上报</w:t>
      </w:r>
      <w:r>
        <w:rPr>
          <w:rFonts w:hint="eastAsia" w:ascii="仿宋_GB2312" w:hAnsi="仿宋_GB2312" w:eastAsia="仿宋_GB2312" w:cs="仿宋_GB2312"/>
          <w:b w:val="0"/>
          <w:bCs w:val="0"/>
          <w:sz w:val="32"/>
          <w:szCs w:val="32"/>
          <w:lang w:eastAsia="zh-CN"/>
        </w:rPr>
        <w:t>东港区</w:t>
      </w:r>
      <w:r>
        <w:rPr>
          <w:rFonts w:hint="eastAsia" w:ascii="仿宋_GB2312" w:hAnsi="仿宋_GB2312" w:eastAsia="仿宋_GB2312" w:cs="仿宋_GB2312"/>
          <w:b w:val="0"/>
          <w:bCs w:val="0"/>
          <w:sz w:val="32"/>
          <w:szCs w:val="32"/>
        </w:rPr>
        <w:t xml:space="preserve">应急管理局。 </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配合事故调查处理小组展开调查，积极提供相关资料和情况。</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由应急办公室起草事故应急救援工作总结报告，公司应急领导小组组织应急预案的评审改进工作。</w:t>
      </w:r>
    </w:p>
    <w:p>
      <w:pPr>
        <w:pStyle w:val="3"/>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黑体" w:hAnsi="黑体" w:eastAsia="黑体" w:cs="黑体"/>
          <w:b w:val="0"/>
          <w:bCs w:val="0"/>
          <w:sz w:val="32"/>
          <w:szCs w:val="32"/>
        </w:rPr>
      </w:pPr>
      <w:bookmarkStart w:id="41" w:name="_Toc21131"/>
      <w:bookmarkStart w:id="42" w:name="_Toc21685"/>
      <w:bookmarkStart w:id="43" w:name="_Toc10770"/>
      <w:r>
        <w:rPr>
          <w:rFonts w:hint="eastAsia" w:ascii="黑体" w:hAnsi="黑体" w:eastAsia="黑体" w:cs="黑体"/>
          <w:b w:val="0"/>
          <w:bCs w:val="0"/>
          <w:sz w:val="32"/>
          <w:szCs w:val="32"/>
          <w:lang w:eastAsia="zh-CN"/>
        </w:rPr>
        <w:t>四、</w:t>
      </w:r>
      <w:r>
        <w:rPr>
          <w:rFonts w:hint="eastAsia" w:ascii="黑体" w:hAnsi="黑体" w:eastAsia="黑体" w:cs="黑体"/>
          <w:b w:val="0"/>
          <w:bCs w:val="0"/>
          <w:sz w:val="32"/>
          <w:szCs w:val="32"/>
        </w:rPr>
        <w:t>后期处置</w:t>
      </w:r>
      <w:bookmarkEnd w:id="41"/>
      <w:bookmarkEnd w:id="42"/>
      <w:bookmarkEnd w:id="43"/>
    </w:p>
    <w:p>
      <w:pPr>
        <w:pStyle w:val="4"/>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楷体_GB2312" w:hAnsi="楷体_GB2312" w:eastAsia="楷体_GB2312" w:cs="楷体_GB2312"/>
          <w:b w:val="0"/>
          <w:bCs w:val="0"/>
          <w:sz w:val="32"/>
          <w:szCs w:val="32"/>
        </w:rPr>
      </w:pPr>
      <w:bookmarkStart w:id="44" w:name="_Toc453660624"/>
      <w:bookmarkStart w:id="45" w:name="_Toc21761"/>
      <w:bookmarkStart w:id="46" w:name="_Toc424309206"/>
      <w:r>
        <w:rPr>
          <w:rFonts w:hint="eastAsia" w:ascii="楷体_GB2312" w:hAnsi="楷体_GB2312" w:eastAsia="楷体_GB2312" w:cs="楷体_GB2312"/>
          <w:b w:val="0"/>
          <w:bCs w:val="0"/>
          <w:sz w:val="32"/>
          <w:szCs w:val="32"/>
          <w:lang w:eastAsia="zh-CN"/>
        </w:rPr>
        <w:t>（一）</w:t>
      </w:r>
      <w:r>
        <w:rPr>
          <w:rFonts w:hint="eastAsia" w:ascii="楷体_GB2312" w:hAnsi="楷体_GB2312" w:eastAsia="楷体_GB2312" w:cs="楷体_GB2312"/>
          <w:b w:val="0"/>
          <w:bCs w:val="0"/>
          <w:sz w:val="32"/>
          <w:szCs w:val="32"/>
        </w:rPr>
        <w:t>污染物处理</w:t>
      </w:r>
      <w:bookmarkEnd w:id="44"/>
      <w:bookmarkEnd w:id="45"/>
      <w:bookmarkEnd w:id="46"/>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未经指挥部主管领导允许，事故现场不得清理。因抢险救护必须移动现场物件时，要做好标记，移动前妥善保留影像资料。</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事故抢救抢险结束后，应急办公室组织抢险救灾小组对现场进行清洗、消毒，对污染物用沙土围堵，并委托有资质的危废回收单位进行收集、处置。</w:t>
      </w:r>
    </w:p>
    <w:p>
      <w:pPr>
        <w:pStyle w:val="4"/>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楷体_GB2312" w:hAnsi="楷体_GB2312" w:eastAsia="楷体_GB2312" w:cs="楷体_GB2312"/>
          <w:b w:val="0"/>
          <w:bCs w:val="0"/>
          <w:sz w:val="32"/>
          <w:szCs w:val="32"/>
        </w:rPr>
      </w:pPr>
      <w:bookmarkStart w:id="47" w:name="_Toc453660625"/>
      <w:bookmarkStart w:id="48" w:name="_Toc424309207"/>
      <w:bookmarkStart w:id="49" w:name="_Toc27583"/>
      <w:r>
        <w:rPr>
          <w:rFonts w:hint="eastAsia" w:ascii="楷体_GB2312" w:hAnsi="楷体_GB2312" w:eastAsia="楷体_GB2312" w:cs="楷体_GB2312"/>
          <w:b w:val="0"/>
          <w:bCs w:val="0"/>
          <w:sz w:val="32"/>
          <w:szCs w:val="32"/>
          <w:lang w:eastAsia="zh-CN"/>
        </w:rPr>
        <w:t>（二）</w:t>
      </w:r>
      <w:r>
        <w:rPr>
          <w:rFonts w:hint="eastAsia" w:ascii="楷体_GB2312" w:hAnsi="楷体_GB2312" w:eastAsia="楷体_GB2312" w:cs="楷体_GB2312"/>
          <w:b w:val="0"/>
          <w:bCs w:val="0"/>
          <w:sz w:val="32"/>
          <w:szCs w:val="32"/>
        </w:rPr>
        <w:t>秩序恢复</w:t>
      </w:r>
      <w:bookmarkEnd w:id="47"/>
      <w:bookmarkEnd w:id="48"/>
      <w:bookmarkEnd w:id="49"/>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公司事故应急救援工作结束后，要及时召开</w:t>
      </w:r>
      <w:r>
        <w:rPr>
          <w:rFonts w:hint="eastAsia" w:ascii="仿宋_GB2312" w:hAnsi="仿宋_GB2312" w:eastAsia="仿宋_GB2312" w:cs="仿宋_GB2312"/>
          <w:b w:val="0"/>
          <w:bCs w:val="0"/>
          <w:sz w:val="32"/>
          <w:szCs w:val="32"/>
          <w:lang w:val="en-US" w:eastAsia="zh-CN"/>
        </w:rPr>
        <w:t>员工大</w:t>
      </w:r>
      <w:r>
        <w:rPr>
          <w:rFonts w:hint="eastAsia" w:ascii="仿宋_GB2312" w:hAnsi="仿宋_GB2312" w:eastAsia="仿宋_GB2312" w:cs="仿宋_GB2312"/>
          <w:b w:val="0"/>
          <w:bCs w:val="0"/>
          <w:sz w:val="32"/>
          <w:szCs w:val="32"/>
        </w:rPr>
        <w:t>会，向全公司通报事故情况，并对全体员工进行事故安全教育培训，使全体员工了解事故发生原因和预防控制措施，避免同类事故的再次发生。</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应急办公室要充分利用广播、板报、会议等形式，正确引导舆论，消除事故带来的消极影响。同时要密切关注媒体及网络，及时将社会舆论情况向公司汇报。</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在事故原因调查准确、采取了得当的措施后，公司应立即组织维修人员对受事故影响的设备、设施进行修理或更换，以恢复正常的生产秩序。</w:t>
      </w:r>
    </w:p>
    <w:p>
      <w:pPr>
        <w:pStyle w:val="4"/>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楷体_GB2312" w:hAnsi="楷体_GB2312" w:eastAsia="楷体_GB2312" w:cs="楷体_GB2312"/>
          <w:b w:val="0"/>
          <w:bCs w:val="0"/>
          <w:sz w:val="32"/>
          <w:szCs w:val="32"/>
        </w:rPr>
      </w:pPr>
      <w:bookmarkStart w:id="50" w:name="_Toc453660627"/>
      <w:bookmarkStart w:id="51" w:name="_Toc424309209"/>
      <w:bookmarkStart w:id="52" w:name="_Toc13709"/>
      <w:r>
        <w:rPr>
          <w:rFonts w:hint="eastAsia" w:ascii="楷体_GB2312" w:hAnsi="楷体_GB2312" w:eastAsia="楷体_GB2312" w:cs="楷体_GB2312"/>
          <w:b w:val="0"/>
          <w:bCs w:val="0"/>
          <w:sz w:val="32"/>
          <w:szCs w:val="32"/>
          <w:lang w:eastAsia="zh-CN"/>
        </w:rPr>
        <w:t>（三）</w:t>
      </w:r>
      <w:r>
        <w:rPr>
          <w:rFonts w:hint="eastAsia" w:ascii="楷体_GB2312" w:hAnsi="楷体_GB2312" w:eastAsia="楷体_GB2312" w:cs="楷体_GB2312"/>
          <w:b w:val="0"/>
          <w:bCs w:val="0"/>
          <w:sz w:val="32"/>
          <w:szCs w:val="32"/>
        </w:rPr>
        <w:t>人员安置</w:t>
      </w:r>
      <w:bookmarkEnd w:id="50"/>
      <w:bookmarkEnd w:id="51"/>
      <w:bookmarkEnd w:id="52"/>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善后处理组妥善做好伤亡人员和家属、转移人员的安置工作，确保必要的医疗条件和食宿条件。根据事故造成人员伤亡、环境污染、周边社区生产生活影响，积极主动与伤亡人员及其家属、受影响区域的人员进行沟通和协商，及时救助，在政府有关部门的协调下，依据国家有关规定进行赔偿。</w:t>
      </w:r>
    </w:p>
    <w:p>
      <w:pPr>
        <w:pStyle w:val="3"/>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黑体" w:hAnsi="黑体" w:eastAsia="黑体" w:cs="黑体"/>
          <w:b w:val="0"/>
          <w:bCs w:val="0"/>
          <w:sz w:val="32"/>
          <w:szCs w:val="32"/>
        </w:rPr>
      </w:pPr>
      <w:bookmarkStart w:id="53" w:name="_Toc4630"/>
      <w:bookmarkStart w:id="54" w:name="_Toc28447"/>
      <w:r>
        <w:rPr>
          <w:rFonts w:hint="eastAsia" w:ascii="黑体" w:hAnsi="黑体" w:eastAsia="黑体" w:cs="黑体"/>
          <w:b w:val="0"/>
          <w:bCs w:val="0"/>
          <w:sz w:val="32"/>
          <w:szCs w:val="32"/>
          <w:lang w:eastAsia="zh-CN"/>
        </w:rPr>
        <w:t>五、</w:t>
      </w:r>
      <w:r>
        <w:rPr>
          <w:rFonts w:hint="eastAsia" w:ascii="黑体" w:hAnsi="黑体" w:eastAsia="黑体" w:cs="黑体"/>
          <w:b w:val="0"/>
          <w:bCs w:val="0"/>
          <w:sz w:val="32"/>
          <w:szCs w:val="32"/>
        </w:rPr>
        <w:t xml:space="preserve"> 应急保障</w:t>
      </w:r>
      <w:bookmarkEnd w:id="53"/>
      <w:bookmarkEnd w:id="54"/>
    </w:p>
    <w:p>
      <w:pPr>
        <w:pStyle w:val="4"/>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楷体_GB2312" w:hAnsi="楷体_GB2312" w:eastAsia="楷体_GB2312" w:cs="楷体_GB2312"/>
          <w:b w:val="0"/>
          <w:bCs w:val="0"/>
          <w:sz w:val="32"/>
          <w:szCs w:val="32"/>
        </w:rPr>
      </w:pPr>
      <w:bookmarkStart w:id="55" w:name="_Toc270672674"/>
      <w:bookmarkStart w:id="56" w:name="_Toc29523"/>
      <w:r>
        <w:rPr>
          <w:rFonts w:hint="eastAsia" w:ascii="楷体_GB2312" w:hAnsi="楷体_GB2312" w:eastAsia="楷体_GB2312" w:cs="楷体_GB2312"/>
          <w:b w:val="0"/>
          <w:bCs w:val="0"/>
          <w:sz w:val="32"/>
          <w:szCs w:val="32"/>
          <w:lang w:eastAsia="zh-CN"/>
        </w:rPr>
        <w:t>（一）</w:t>
      </w:r>
      <w:r>
        <w:rPr>
          <w:rFonts w:hint="eastAsia" w:ascii="楷体_GB2312" w:hAnsi="楷体_GB2312" w:eastAsia="楷体_GB2312" w:cs="楷体_GB2312"/>
          <w:b w:val="0"/>
          <w:bCs w:val="0"/>
          <w:sz w:val="32"/>
          <w:szCs w:val="32"/>
        </w:rPr>
        <w:t>通信与信息保障</w:t>
      </w:r>
      <w:bookmarkEnd w:id="55"/>
      <w:bookmarkEnd w:id="56"/>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1.</w:t>
      </w:r>
      <w:r>
        <w:rPr>
          <w:rFonts w:hint="eastAsia" w:ascii="仿宋_GB2312" w:hAnsi="仿宋_GB2312" w:eastAsia="仿宋_GB2312" w:cs="仿宋_GB2312"/>
          <w:b w:val="0"/>
          <w:bCs w:val="0"/>
          <w:sz w:val="32"/>
          <w:szCs w:val="32"/>
        </w:rPr>
        <w:t>应急办公室保持座机电话24小时畅通，各单位值班人员保持手机通讯畅通。对应急救援的职能部门相关人员的通信录，定期更新，保障畅通。</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依托和充分利用公用通信、信息网，逐步建设突发</w:t>
      </w:r>
      <w:r>
        <w:rPr>
          <w:rFonts w:hint="eastAsia" w:ascii="仿宋_GB2312" w:hAnsi="仿宋_GB2312" w:eastAsia="仿宋_GB2312" w:cs="仿宋_GB2312"/>
          <w:b w:val="0"/>
          <w:bCs w:val="0"/>
          <w:sz w:val="32"/>
          <w:szCs w:val="32"/>
          <w:lang w:val="en-US" w:eastAsia="zh-CN"/>
        </w:rPr>
        <w:t>旅游</w:t>
      </w:r>
      <w:r>
        <w:rPr>
          <w:rFonts w:hint="eastAsia" w:ascii="仿宋_GB2312" w:hAnsi="仿宋_GB2312" w:eastAsia="仿宋_GB2312" w:cs="仿宋_GB2312"/>
          <w:b w:val="0"/>
          <w:bCs w:val="0"/>
          <w:sz w:val="32"/>
          <w:szCs w:val="32"/>
        </w:rPr>
        <w:t>安全应急处置专用通信与信息网络。公司办公室应加强对重要通信设施、传输线路和技术装备的日常管理和保养维护。</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rPr>
        <w:t>建立危险源信息和监控系统，保证应急预警、报警、警报、指挥等活动的信息交流快速、顺畅、准确，做到信息资源共享。必要时，可紧急调用或征集其他部门和社会通讯设施，确保信息畅通。</w:t>
      </w:r>
    </w:p>
    <w:p>
      <w:pPr>
        <w:pStyle w:val="4"/>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楷体_GB2312" w:hAnsi="楷体_GB2312" w:eastAsia="楷体_GB2312" w:cs="楷体_GB2312"/>
          <w:b w:val="0"/>
          <w:bCs w:val="0"/>
          <w:sz w:val="32"/>
          <w:szCs w:val="32"/>
        </w:rPr>
      </w:pPr>
      <w:bookmarkStart w:id="57" w:name="_Toc8912"/>
      <w:bookmarkStart w:id="58" w:name="_Toc270672675"/>
      <w:r>
        <w:rPr>
          <w:rFonts w:hint="eastAsia" w:ascii="楷体_GB2312" w:hAnsi="楷体_GB2312" w:eastAsia="楷体_GB2312" w:cs="楷体_GB2312"/>
          <w:b w:val="0"/>
          <w:bCs w:val="0"/>
          <w:sz w:val="32"/>
          <w:szCs w:val="32"/>
          <w:lang w:eastAsia="zh-CN"/>
        </w:rPr>
        <w:t>（二）</w:t>
      </w:r>
      <w:r>
        <w:rPr>
          <w:rFonts w:hint="eastAsia" w:ascii="楷体_GB2312" w:hAnsi="楷体_GB2312" w:eastAsia="楷体_GB2312" w:cs="楷体_GB2312"/>
          <w:b w:val="0"/>
          <w:bCs w:val="0"/>
          <w:sz w:val="32"/>
          <w:szCs w:val="32"/>
        </w:rPr>
        <w:t>应急队伍保障</w:t>
      </w:r>
      <w:bookmarkEnd w:id="57"/>
      <w:bookmarkEnd w:id="58"/>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bookmarkStart w:id="59" w:name="_Toc270672676"/>
      <w:r>
        <w:rPr>
          <w:rFonts w:hint="eastAsia" w:ascii="仿宋_GB2312" w:hAnsi="仿宋_GB2312" w:eastAsia="仿宋_GB2312" w:cs="仿宋_GB2312"/>
          <w:b w:val="0"/>
          <w:bCs w:val="0"/>
          <w:sz w:val="32"/>
          <w:szCs w:val="32"/>
        </w:rPr>
        <w:t>应急工作小组是公司生产安全事故兼职应急救援队伍，其任务主要是担负本公司各类事故的救援及处置。应急办公室根据人员的实际变动情况，适时调整应急工作小组成员，核对联系方式，保障应急救援队伍联系方式的有效性。应急队伍各小组接到应急领导小组命令后必须能够迅速集结，携带工具，在指定的时间内必须到达事故抢险现场。</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公司其他员工也应在日常工作中加强应急救援知识和方法的学习，确保可以组成支援队伍，能够参与应急救援工作。</w:t>
      </w:r>
    </w:p>
    <w:p>
      <w:pPr>
        <w:pageBreakBefore w:val="0"/>
        <w:widowControl w:val="0"/>
        <w:kinsoku/>
        <w:wordWrap/>
        <w:overflowPunct/>
        <w:topLinePunct w:val="0"/>
        <w:bidi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应急办公室应通过各种方式获取</w:t>
      </w:r>
      <w:r>
        <w:rPr>
          <w:rFonts w:hint="eastAsia" w:ascii="仿宋_GB2312" w:hAnsi="仿宋_GB2312" w:eastAsia="仿宋_GB2312" w:cs="仿宋_GB2312"/>
          <w:b w:val="0"/>
          <w:bCs w:val="0"/>
          <w:sz w:val="32"/>
          <w:szCs w:val="32"/>
          <w:lang w:val="en-US" w:eastAsia="zh-CN"/>
        </w:rPr>
        <w:t>相关</w:t>
      </w:r>
      <w:r>
        <w:rPr>
          <w:rFonts w:hint="eastAsia" w:ascii="仿宋_GB2312" w:hAnsi="仿宋_GB2312" w:eastAsia="仿宋_GB2312" w:cs="仿宋_GB2312"/>
          <w:b w:val="0"/>
          <w:bCs w:val="0"/>
          <w:sz w:val="32"/>
          <w:szCs w:val="32"/>
        </w:rPr>
        <w:t>行业的当地专家和市级专家，保存联系方式，事故发生时通过电话联系或请求上级部门委派的方式，使有经验的专家加入到本公司的应急救援工作中，给予技术支持。</w:t>
      </w:r>
    </w:p>
    <w:p>
      <w:pPr>
        <w:pStyle w:val="4"/>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楷体_GB2312" w:hAnsi="楷体_GB2312" w:eastAsia="楷体_GB2312" w:cs="楷体_GB2312"/>
          <w:b w:val="0"/>
          <w:bCs w:val="0"/>
          <w:sz w:val="32"/>
          <w:szCs w:val="32"/>
        </w:rPr>
      </w:pPr>
      <w:bookmarkStart w:id="60" w:name="_Toc13196"/>
      <w:r>
        <w:rPr>
          <w:rFonts w:hint="eastAsia" w:ascii="楷体_GB2312" w:hAnsi="楷体_GB2312" w:eastAsia="楷体_GB2312" w:cs="楷体_GB2312"/>
          <w:b w:val="0"/>
          <w:bCs w:val="0"/>
          <w:sz w:val="32"/>
          <w:szCs w:val="32"/>
          <w:lang w:eastAsia="zh-CN"/>
        </w:rPr>
        <w:t>（三）</w:t>
      </w:r>
      <w:r>
        <w:rPr>
          <w:rFonts w:hint="eastAsia" w:ascii="楷体_GB2312" w:hAnsi="楷体_GB2312" w:eastAsia="楷体_GB2312" w:cs="楷体_GB2312"/>
          <w:b w:val="0"/>
          <w:bCs w:val="0"/>
          <w:sz w:val="32"/>
          <w:szCs w:val="32"/>
        </w:rPr>
        <w:t>物资装备保障</w:t>
      </w:r>
      <w:bookmarkEnd w:id="59"/>
      <w:bookmarkEnd w:id="60"/>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依据本预案处置的要求，建立健全本公司应急物资储备为主和社会救援物资为辅的应急物资供应保障体系，完善应急物资储备的区域联动机制，做到应急物资资源共享、动态管理。在应急状态下，由公司应急领导小组统一调配使用。平时要专人维护、保管、检验，确保器材始终处于完好状态，保证可靠使用。</w:t>
      </w:r>
    </w:p>
    <w:p>
      <w:pPr>
        <w:pStyle w:val="4"/>
        <w:pageBreakBefore w:val="0"/>
        <w:widowControl w:val="0"/>
        <w:kinsoku/>
        <w:wordWrap/>
        <w:overflowPunct/>
        <w:topLinePunct w:val="0"/>
        <w:bidi w:val="0"/>
        <w:snapToGrid/>
        <w:spacing w:before="0" w:after="0" w:line="560" w:lineRule="exact"/>
        <w:ind w:firstLine="640" w:firstLineChars="200"/>
        <w:jc w:val="both"/>
        <w:textAlignment w:val="auto"/>
        <w:rPr>
          <w:rFonts w:hint="eastAsia" w:ascii="楷体_GB2312" w:hAnsi="楷体_GB2312" w:eastAsia="楷体_GB2312" w:cs="楷体_GB2312"/>
          <w:b w:val="0"/>
          <w:bCs w:val="0"/>
          <w:sz w:val="32"/>
          <w:szCs w:val="32"/>
        </w:rPr>
      </w:pPr>
      <w:bookmarkStart w:id="61" w:name="_Toc270672677"/>
      <w:bookmarkStart w:id="62" w:name="_Toc176"/>
      <w:r>
        <w:rPr>
          <w:rFonts w:hint="eastAsia" w:ascii="楷体_GB2312" w:hAnsi="楷体_GB2312" w:eastAsia="楷体_GB2312" w:cs="楷体_GB2312"/>
          <w:b w:val="0"/>
          <w:bCs w:val="0"/>
          <w:sz w:val="32"/>
          <w:szCs w:val="32"/>
          <w:lang w:eastAsia="zh-CN"/>
        </w:rPr>
        <w:t>（四）</w:t>
      </w:r>
      <w:r>
        <w:rPr>
          <w:rFonts w:hint="eastAsia" w:ascii="楷体_GB2312" w:hAnsi="楷体_GB2312" w:eastAsia="楷体_GB2312" w:cs="楷体_GB2312"/>
          <w:b w:val="0"/>
          <w:bCs w:val="0"/>
          <w:sz w:val="32"/>
          <w:szCs w:val="32"/>
        </w:rPr>
        <w:t>其他保障</w:t>
      </w:r>
      <w:bookmarkEnd w:id="61"/>
      <w:bookmarkEnd w:id="62"/>
      <w:bookmarkStart w:id="63" w:name="_Toc451714315"/>
    </w:p>
    <w:bookmarkEnd w:id="63"/>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经费保障</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财务部门按照规定提取安全费用，专门用于改进和完善公司应急救援体系的建设、监控设备定期检测、应急救援物资采购、应急救援人员培训、应急救援演练等；安全费用专款专用，公司应急领导小组对安全费用的提取、支出、节余进行监督审核，财务部门应保障公司应急状态时应急经费的及时到位。</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bookmarkStart w:id="64" w:name="_Toc270672678"/>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rPr>
        <w:t>交通运输保障</w:t>
      </w:r>
      <w:bookmarkEnd w:id="64"/>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后勤保障组要定期检查、维修、保养车辆，保证接到公司应急办公室命令后及时将抢险救灾物资、人员运送到事故现场。车辆司机也应经常对自己的车辆进行维护，保证发生事故后能将指挥部成员及时送达事故现场。</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治安保障</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疏散警戒组配合公安部门负责应急救援活动现场的治安保卫工作，疏散无关人员，禁止其靠近现场制造混乱。</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rPr>
        <w:t>技术保障</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公司设备和技术部门应建立本公司设备和技术档案，事故发生时能够准确提供图纸、设备设施的构造等技术方面信息，给应急救援工作提供技术保障。</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医疗保障</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医疗救护依靠</w:t>
      </w:r>
      <w:r>
        <w:rPr>
          <w:rFonts w:hint="eastAsia" w:ascii="仿宋_GB2312" w:hAnsi="仿宋_GB2312" w:eastAsia="仿宋_GB2312" w:cs="仿宋_GB2312"/>
          <w:b w:val="0"/>
          <w:bCs w:val="0"/>
          <w:sz w:val="32"/>
          <w:szCs w:val="32"/>
          <w:lang w:val="en-US" w:eastAsia="zh-CN"/>
        </w:rPr>
        <w:t>涛雒镇卫生院和</w:t>
      </w:r>
      <w:r>
        <w:rPr>
          <w:rFonts w:hint="eastAsia" w:ascii="仿宋_GB2312" w:hAnsi="仿宋_GB2312" w:eastAsia="仿宋_GB2312" w:cs="仿宋_GB2312"/>
          <w:b w:val="0"/>
          <w:bCs w:val="0"/>
          <w:sz w:val="32"/>
          <w:szCs w:val="32"/>
          <w:lang w:eastAsia="zh-CN"/>
        </w:rPr>
        <w:t>东港区</w:t>
      </w:r>
      <w:r>
        <w:rPr>
          <w:rFonts w:hint="eastAsia" w:ascii="仿宋_GB2312" w:hAnsi="仿宋_GB2312" w:eastAsia="仿宋_GB2312" w:cs="仿宋_GB2312"/>
          <w:b w:val="0"/>
          <w:bCs w:val="0"/>
          <w:sz w:val="32"/>
          <w:szCs w:val="32"/>
        </w:rPr>
        <w:t>人民医院的医疗力量，在应急</w:t>
      </w:r>
      <w:r>
        <w:rPr>
          <w:rFonts w:hint="eastAsia" w:ascii="仿宋_GB2312" w:hAnsi="仿宋_GB2312" w:eastAsia="仿宋_GB2312" w:cs="仿宋_GB2312"/>
          <w:b w:val="0"/>
          <w:bCs w:val="0"/>
          <w:sz w:val="32"/>
          <w:szCs w:val="32"/>
          <w:lang w:eastAsia="zh-CN"/>
        </w:rPr>
        <w:t>响应</w:t>
      </w:r>
      <w:r>
        <w:rPr>
          <w:rFonts w:hint="eastAsia" w:ascii="仿宋_GB2312" w:hAnsi="仿宋_GB2312" w:eastAsia="仿宋_GB2312" w:cs="仿宋_GB2312"/>
          <w:b w:val="0"/>
          <w:bCs w:val="0"/>
          <w:sz w:val="32"/>
          <w:szCs w:val="32"/>
        </w:rPr>
        <w:t>时，医疗救护组联系</w:t>
      </w:r>
      <w:r>
        <w:rPr>
          <w:rFonts w:hint="eastAsia" w:ascii="仿宋_GB2312" w:hAnsi="仿宋_GB2312" w:eastAsia="仿宋_GB2312" w:cs="仿宋_GB2312"/>
          <w:b w:val="0"/>
          <w:bCs w:val="0"/>
          <w:sz w:val="32"/>
          <w:szCs w:val="32"/>
          <w:lang w:val="en-US" w:eastAsia="zh-CN"/>
        </w:rPr>
        <w:t>东港区或日照市</w:t>
      </w:r>
      <w:r>
        <w:rPr>
          <w:rFonts w:hint="eastAsia" w:ascii="仿宋_GB2312" w:hAnsi="仿宋_GB2312" w:eastAsia="仿宋_GB2312" w:cs="仿宋_GB2312"/>
          <w:b w:val="0"/>
          <w:bCs w:val="0"/>
          <w:sz w:val="32"/>
          <w:szCs w:val="32"/>
        </w:rPr>
        <w:t>人民医院提供医疗救护支持，以保证及时救护伤员。</w:t>
      </w:r>
    </w:p>
    <w:p>
      <w:pPr>
        <w:pageBreakBefore w:val="0"/>
        <w:widowControl w:val="0"/>
        <w:kinsoku/>
        <w:wordWrap/>
        <w:overflowPunct/>
        <w:topLinePunct w:val="0"/>
        <w:autoSpaceDE w:val="0"/>
        <w:autoSpaceDN w:val="0"/>
        <w:bidi w:val="0"/>
        <w:adjustRightInd w:val="0"/>
        <w:snapToGrid/>
        <w:spacing w:line="560" w:lineRule="exact"/>
        <w:ind w:firstLine="643"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rPr>
        <w:t>后勤保障</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后勤保障由后勤保障组负责统一协调，主要是解决抢险人员的休息、生活问题。</w:t>
      </w: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b w:val="0"/>
          <w:bCs w:val="0"/>
          <w:sz w:val="32"/>
          <w:szCs w:val="32"/>
        </w:rPr>
      </w:pPr>
    </w:p>
    <w:p>
      <w:pPr>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附件：关于成立安全管理小组的通知</w:t>
      </w:r>
    </w:p>
    <w:p>
      <w:pPr>
        <w:pageBreakBefore w:val="0"/>
        <w:widowControl w:val="0"/>
        <w:kinsoku/>
        <w:wordWrap/>
        <w:overflowPunct/>
        <w:topLinePunct w:val="0"/>
        <w:bidi w:val="0"/>
        <w:snapToGrid/>
        <w:spacing w:line="560" w:lineRule="exact"/>
        <w:jc w:val="both"/>
        <w:textAlignment w:val="auto"/>
        <w:rPr>
          <w:rFonts w:hint="eastAsia" w:ascii="仿宋_GB2312" w:hAnsi="仿宋_GB2312" w:eastAsia="仿宋_GB2312" w:cs="仿宋_GB2312"/>
          <w:b w:val="0"/>
          <w:bCs w:val="0"/>
          <w:sz w:val="32"/>
          <w:szCs w:val="32"/>
        </w:rPr>
      </w:pPr>
    </w:p>
    <w:p>
      <w:pPr>
        <w:pageBreakBefore w:val="0"/>
        <w:widowControl w:val="0"/>
        <w:kinsoku/>
        <w:wordWrap/>
        <w:overflowPunct/>
        <w:topLinePunct w:val="0"/>
        <w:bidi w:val="0"/>
        <w:snapToGrid/>
        <w:spacing w:line="560" w:lineRule="exact"/>
        <w:jc w:val="both"/>
        <w:textAlignment w:val="auto"/>
        <w:rPr>
          <w:rFonts w:hint="eastAsia" w:ascii="仿宋_GB2312" w:hAnsi="仿宋_GB2312" w:eastAsia="仿宋_GB2312" w:cs="仿宋_GB2312"/>
          <w:b w:val="0"/>
          <w:bCs w:val="0"/>
          <w:sz w:val="32"/>
          <w:szCs w:val="32"/>
        </w:rPr>
      </w:pPr>
    </w:p>
    <w:p>
      <w:pPr>
        <w:pageBreakBefore w:val="0"/>
        <w:widowControl w:val="0"/>
        <w:kinsoku/>
        <w:wordWrap/>
        <w:overflowPunct/>
        <w:topLinePunct w:val="0"/>
        <w:bidi w:val="0"/>
        <w:snapToGrid/>
        <w:spacing w:line="560" w:lineRule="exact"/>
        <w:jc w:val="both"/>
        <w:textAlignment w:val="auto"/>
        <w:rPr>
          <w:rFonts w:hint="eastAsia" w:ascii="仿宋_GB2312" w:hAnsi="仿宋_GB2312" w:eastAsia="仿宋_GB2312" w:cs="仿宋_GB2312"/>
          <w:b w:val="0"/>
          <w:bCs w:val="0"/>
          <w:sz w:val="32"/>
          <w:szCs w:val="32"/>
        </w:rPr>
      </w:pPr>
    </w:p>
    <w:p>
      <w:pPr>
        <w:pageBreakBefore w:val="0"/>
        <w:widowControl w:val="0"/>
        <w:kinsoku/>
        <w:wordWrap/>
        <w:overflowPunct/>
        <w:topLinePunct w:val="0"/>
        <w:bidi w:val="0"/>
        <w:snapToGrid/>
        <w:spacing w:line="560" w:lineRule="exact"/>
        <w:jc w:val="both"/>
        <w:textAlignment w:val="auto"/>
        <w:rPr>
          <w:rFonts w:hint="eastAsia" w:ascii="仿宋_GB2312" w:hAnsi="仿宋_GB2312" w:eastAsia="仿宋_GB2312" w:cs="仿宋_GB2312"/>
          <w:b w:val="0"/>
          <w:bCs w:val="0"/>
          <w:sz w:val="32"/>
          <w:szCs w:val="32"/>
        </w:rPr>
      </w:pPr>
    </w:p>
    <w:p>
      <w:pPr>
        <w:pageBreakBefore w:val="0"/>
        <w:widowControl w:val="0"/>
        <w:kinsoku/>
        <w:wordWrap/>
        <w:overflowPunct/>
        <w:topLinePunct w:val="0"/>
        <w:bidi w:val="0"/>
        <w:snapToGrid/>
        <w:spacing w:line="560" w:lineRule="exact"/>
        <w:jc w:val="both"/>
        <w:textAlignment w:val="auto"/>
        <w:rPr>
          <w:rFonts w:hint="eastAsia" w:ascii="仿宋_GB2312" w:hAnsi="仿宋_GB2312" w:eastAsia="仿宋_GB2312" w:cs="仿宋_GB2312"/>
          <w:b w:val="0"/>
          <w:bCs w:val="0"/>
          <w:sz w:val="32"/>
          <w:szCs w:val="32"/>
        </w:rPr>
      </w:pPr>
    </w:p>
    <w:p>
      <w:pPr>
        <w:pageBreakBefore w:val="0"/>
        <w:widowControl w:val="0"/>
        <w:kinsoku/>
        <w:wordWrap/>
        <w:overflowPunct/>
        <w:topLinePunct w:val="0"/>
        <w:bidi w:val="0"/>
        <w:snapToGrid/>
        <w:spacing w:line="560" w:lineRule="exact"/>
        <w:jc w:val="both"/>
        <w:textAlignment w:val="auto"/>
        <w:rPr>
          <w:rFonts w:hint="eastAsia" w:ascii="仿宋_GB2312" w:hAnsi="仿宋_GB2312" w:eastAsia="仿宋_GB2312" w:cs="仿宋_GB2312"/>
          <w:b w:val="0"/>
          <w:bCs w:val="0"/>
          <w:sz w:val="32"/>
          <w:szCs w:val="32"/>
        </w:rPr>
      </w:pPr>
    </w:p>
    <w:p>
      <w:pPr>
        <w:pageBreakBefore w:val="0"/>
        <w:widowControl w:val="0"/>
        <w:kinsoku/>
        <w:wordWrap/>
        <w:overflowPunct/>
        <w:topLinePunct w:val="0"/>
        <w:bidi w:val="0"/>
        <w:snapToGrid/>
        <w:spacing w:line="560" w:lineRule="exact"/>
        <w:jc w:val="both"/>
        <w:textAlignment w:val="auto"/>
        <w:rPr>
          <w:rFonts w:hint="eastAsia" w:ascii="仿宋_GB2312" w:hAnsi="仿宋_GB2312" w:eastAsia="仿宋_GB2312" w:cs="仿宋_GB2312"/>
          <w:b w:val="0"/>
          <w:bCs w:val="0"/>
          <w:sz w:val="32"/>
          <w:szCs w:val="32"/>
        </w:rPr>
      </w:pPr>
    </w:p>
    <w:p>
      <w:pPr>
        <w:pageBreakBefore w:val="0"/>
        <w:widowControl w:val="0"/>
        <w:kinsoku/>
        <w:wordWrap/>
        <w:overflowPunct/>
        <w:topLinePunct w:val="0"/>
        <w:bidi w:val="0"/>
        <w:snapToGrid/>
        <w:spacing w:line="560" w:lineRule="exact"/>
        <w:jc w:val="both"/>
        <w:textAlignment w:val="auto"/>
        <w:rPr>
          <w:rFonts w:hint="eastAsia" w:ascii="仿宋_GB2312" w:hAnsi="仿宋_GB2312" w:eastAsia="仿宋_GB2312" w:cs="仿宋_GB2312"/>
          <w:b w:val="0"/>
          <w:bCs w:val="0"/>
          <w:sz w:val="32"/>
          <w:szCs w:val="32"/>
        </w:rPr>
      </w:pPr>
    </w:p>
    <w:p>
      <w:pPr>
        <w:pageBreakBefore w:val="0"/>
        <w:widowControl w:val="0"/>
        <w:kinsoku/>
        <w:wordWrap/>
        <w:overflowPunct/>
        <w:topLinePunct w:val="0"/>
        <w:bidi w:val="0"/>
        <w:snapToGrid/>
        <w:spacing w:line="560" w:lineRule="exact"/>
        <w:jc w:val="both"/>
        <w:textAlignment w:val="auto"/>
        <w:rPr>
          <w:rFonts w:hint="eastAsia" w:ascii="仿宋_GB2312" w:hAnsi="仿宋_GB2312" w:eastAsia="仿宋_GB2312" w:cs="仿宋_GB2312"/>
          <w:b w:val="0"/>
          <w:bCs w:val="0"/>
          <w:sz w:val="32"/>
          <w:szCs w:val="32"/>
        </w:rPr>
      </w:pPr>
    </w:p>
    <w:p>
      <w:pPr>
        <w:pageBreakBefore w:val="0"/>
        <w:widowControl w:val="0"/>
        <w:kinsoku/>
        <w:wordWrap/>
        <w:overflowPunct/>
        <w:topLinePunct w:val="0"/>
        <w:bidi w:val="0"/>
        <w:snapToGrid/>
        <w:spacing w:line="560" w:lineRule="exact"/>
        <w:jc w:val="both"/>
        <w:textAlignment w:val="auto"/>
        <w:rPr>
          <w:rFonts w:hint="eastAsia" w:ascii="仿宋_GB2312" w:hAnsi="仿宋_GB2312" w:eastAsia="仿宋_GB2312" w:cs="仿宋_GB2312"/>
          <w:b w:val="0"/>
          <w:bCs w:val="0"/>
          <w:sz w:val="32"/>
          <w:szCs w:val="32"/>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both"/>
        <w:textAlignment w:val="auto"/>
        <w:rPr>
          <w:rFonts w:hint="eastAsia" w:ascii="黑体" w:hAnsi="黑体" w:eastAsia="黑体" w:cs="黑体"/>
          <w:color w:val="000000" w:themeColor="text1"/>
          <w:kern w:val="0"/>
          <w:sz w:val="32"/>
          <w:szCs w:val="32"/>
          <w:lang w:val="en-US" w:eastAsia="zh-CN" w:bidi="ar"/>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both"/>
        <w:textAlignment w:val="auto"/>
        <w:rPr>
          <w:rFonts w:hint="eastAsia" w:ascii="黑体" w:hAnsi="黑体" w:eastAsia="黑体" w:cs="黑体"/>
          <w:color w:val="000000" w:themeColor="text1"/>
          <w:kern w:val="0"/>
          <w:sz w:val="32"/>
          <w:szCs w:val="32"/>
          <w:lang w:val="en-US" w:eastAsia="zh-CN" w:bidi="ar"/>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both"/>
        <w:textAlignment w:val="auto"/>
        <w:rPr>
          <w:rFonts w:hint="eastAsia" w:ascii="黑体" w:hAnsi="黑体" w:eastAsia="黑体" w:cs="黑体"/>
          <w:color w:val="000000" w:themeColor="text1"/>
          <w:kern w:val="0"/>
          <w:sz w:val="32"/>
          <w:szCs w:val="32"/>
          <w:lang w:val="en-US" w:eastAsia="zh-CN" w:bidi="ar"/>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both"/>
        <w:textAlignment w:val="auto"/>
        <w:rPr>
          <w:rFonts w:hint="eastAsia" w:ascii="黑体" w:hAnsi="黑体" w:eastAsia="黑体" w:cs="黑体"/>
          <w:color w:val="000000" w:themeColor="text1"/>
          <w:kern w:val="0"/>
          <w:sz w:val="32"/>
          <w:szCs w:val="32"/>
          <w:lang w:val="en-US" w:eastAsia="zh-CN" w:bidi="ar"/>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both"/>
        <w:textAlignment w:val="auto"/>
        <w:rPr>
          <w:rFonts w:hint="eastAsia" w:ascii="黑体" w:hAnsi="黑体" w:eastAsia="黑体" w:cs="黑体"/>
          <w:color w:val="000000" w:themeColor="text1"/>
          <w:kern w:val="0"/>
          <w:sz w:val="32"/>
          <w:szCs w:val="32"/>
          <w:lang w:val="en-US" w:eastAsia="zh-CN" w:bidi="ar"/>
          <w14:textFill>
            <w14:solidFill>
              <w14:schemeClr w14:val="tx1"/>
            </w14:solidFill>
          </w14:textFill>
        </w:rPr>
      </w:pPr>
      <w:r>
        <w:rPr>
          <w:rFonts w:hint="eastAsia" w:ascii="黑体" w:hAnsi="黑体" w:eastAsia="黑体" w:cs="黑体"/>
          <w:color w:val="000000" w:themeColor="text1"/>
          <w:kern w:val="0"/>
          <w:sz w:val="32"/>
          <w:szCs w:val="32"/>
          <w:lang w:val="en-US" w:eastAsia="zh-CN" w:bidi="ar"/>
          <w14:textFill>
            <w14:solidFill>
              <w14:schemeClr w14:val="tx1"/>
            </w14:solidFill>
          </w14:textFill>
        </w:rPr>
        <w:t>附件：</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center"/>
        <w:textAlignment w:val="auto"/>
        <w:rPr>
          <w:rFonts w:hint="eastAsia" w:ascii="方正小标宋简体" w:hAnsi="方正小标宋简体" w:eastAsia="方正小标宋简体" w:cs="方正小标宋简体"/>
          <w:color w:val="000000" w:themeColor="text1"/>
          <w:kern w:val="0"/>
          <w:sz w:val="44"/>
          <w:szCs w:val="44"/>
          <w:lang w:val="en-US" w:eastAsia="zh-CN" w:bidi="ar"/>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44"/>
          <w:szCs w:val="44"/>
          <w:lang w:val="en-US" w:eastAsia="zh-CN" w:bidi="ar"/>
          <w14:textFill>
            <w14:solidFill>
              <w14:schemeClr w14:val="tx1"/>
            </w14:solidFill>
          </w14:textFill>
        </w:rPr>
        <w:t>关于成立安全生产领导小组的通知</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根据近期机构设置和实际工作需要，决定在日照海洋汽车租赁有限公司成立安全生产领导小组，现公布如下：</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color w:val="000000" w:themeColor="text1"/>
          <w:kern w:val="0"/>
          <w:sz w:val="32"/>
          <w:szCs w:val="32"/>
          <w:lang w:val="en-US" w:eastAsia="zh-CN" w:bidi="ar"/>
          <w14:textFill>
            <w14:solidFill>
              <w14:schemeClr w14:val="tx1"/>
            </w14:solidFill>
          </w14:textFill>
        </w:rPr>
      </w:pPr>
      <w:r>
        <w:rPr>
          <w:rFonts w:hint="eastAsia" w:ascii="黑体" w:hAnsi="黑体" w:eastAsia="黑体" w:cs="黑体"/>
          <w:color w:val="000000" w:themeColor="text1"/>
          <w:kern w:val="0"/>
          <w:sz w:val="32"/>
          <w:szCs w:val="32"/>
          <w:lang w:val="en-US" w:eastAsia="zh-CN" w:bidi="ar"/>
          <w14:textFill>
            <w14:solidFill>
              <w14:schemeClr w14:val="tx1"/>
            </w14:solidFill>
          </w14:textFill>
        </w:rPr>
        <w:t>一、安全生产领导小组组成</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组  长：宋广玲（经理）</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副组长：安  强（副经理）</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1920" w:firstLineChars="60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曲宝锁（副经理 分管安全）</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1920" w:firstLineChars="60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蔺圣儒</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（副经理）</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成  员：</w:t>
      </w:r>
      <w:r>
        <w:rPr>
          <w:rFonts w:hint="eastAsia" w:ascii="仿宋_GB2312" w:eastAsia="仿宋_GB2312"/>
          <w:color w:val="000000" w:themeColor="text1"/>
          <w:sz w:val="32"/>
          <w:szCs w:val="32"/>
          <w14:textFill>
            <w14:solidFill>
              <w14:schemeClr w14:val="tx1"/>
            </w14:solidFill>
          </w14:textFill>
        </w:rPr>
        <w:t>庄</w:t>
      </w:r>
      <w:r>
        <w:rPr>
          <w:rFonts w:hint="eastAsia" w:asci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婧</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（综合部 部长）</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1920" w:firstLineChars="600"/>
        <w:jc w:val="both"/>
        <w:textAlignment w:val="auto"/>
        <w:rPr>
          <w:rFonts w:hint="default"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于  兰（财务部 主管会计）</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1920" w:firstLineChars="60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胡</w:t>
      </w:r>
      <w:r>
        <w:rPr>
          <w:rFonts w:hint="eastAsia" w:ascii="仿宋_GB2312" w:eastAsia="仿宋_GB2312"/>
          <w:color w:val="000000" w:themeColor="text1"/>
          <w:sz w:val="32"/>
          <w:szCs w:val="32"/>
          <w:lang w:val="en-US" w:eastAsia="zh-CN"/>
          <w14:textFill>
            <w14:solidFill>
              <w14:schemeClr w14:val="tx1"/>
            </w14:solidFill>
          </w14:textFill>
        </w:rPr>
        <w:t xml:space="preserve">  </w:t>
      </w:r>
      <w:r>
        <w:rPr>
          <w:rFonts w:hint="eastAsia" w:ascii="仿宋_GB2312" w:eastAsia="仿宋_GB2312"/>
          <w:color w:val="000000" w:themeColor="text1"/>
          <w:sz w:val="32"/>
          <w:szCs w:val="32"/>
          <w14:textFill>
            <w14:solidFill>
              <w14:schemeClr w14:val="tx1"/>
            </w14:solidFill>
          </w14:textFill>
        </w:rPr>
        <w:t>岩</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（市场经营部 部长）</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专职安全员：潘广玉</w:t>
      </w:r>
    </w:p>
    <w:p>
      <w:pPr>
        <w:keepNext w:val="0"/>
        <w:keepLines w:val="0"/>
        <w:pageBreakBefore w:val="0"/>
        <w:widowControl/>
        <w:suppressLineNumbers w:val="0"/>
        <w:kinsoku/>
        <w:wordWrap/>
        <w:overflowPunct/>
        <w:topLinePunct w:val="0"/>
        <w:autoSpaceDE/>
        <w:autoSpaceDN/>
        <w:bidi w:val="0"/>
        <w:adjustRightInd/>
        <w:snapToGrid/>
        <w:spacing w:line="560" w:lineRule="exact"/>
        <w:ind w:left="1918" w:leftChars="304" w:hanging="1280" w:hangingChars="40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兼职安全员：滕  伟、刘  刚、牟  兵、陈德成、姚  帅、宋  磊</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黑体" w:hAnsi="黑体" w:eastAsia="黑体" w:cs="黑体"/>
          <w:color w:val="000000" w:themeColor="text1"/>
          <w:kern w:val="0"/>
          <w:sz w:val="32"/>
          <w:szCs w:val="32"/>
          <w:lang w:val="en-US" w:eastAsia="zh-CN" w:bidi="ar"/>
          <w14:textFill>
            <w14:solidFill>
              <w14:schemeClr w14:val="tx1"/>
            </w14:solidFill>
          </w14:textFill>
        </w:rPr>
      </w:pPr>
      <w:r>
        <w:rPr>
          <w:rFonts w:hint="eastAsia" w:ascii="黑体" w:hAnsi="黑体" w:eastAsia="黑体" w:cs="黑体"/>
          <w:color w:val="000000" w:themeColor="text1"/>
          <w:kern w:val="0"/>
          <w:sz w:val="32"/>
          <w:szCs w:val="32"/>
          <w:lang w:val="en-US" w:eastAsia="zh-CN" w:bidi="ar"/>
          <w14:textFill>
            <w14:solidFill>
              <w14:schemeClr w14:val="tx1"/>
            </w14:solidFill>
          </w14:textFill>
        </w:rPr>
        <w:t>二、安全生产领导小组工作机构及主要职责</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设立日照海洋汽车租赁有限公司安全生产领导小组办公室，作为安全生产的办事机构，安全生产领导小组办公室设在综合部，办公室主任由综合部部长兼任。</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 w:hAnsi="楷体" w:eastAsia="楷体" w:cs="楷体"/>
          <w:color w:val="000000" w:themeColor="text1"/>
          <w:sz w:val="32"/>
          <w:szCs w:val="32"/>
          <w14:textFill>
            <w14:solidFill>
              <w14:schemeClr w14:val="tx1"/>
            </w14:solidFill>
          </w14:textFill>
        </w:rPr>
      </w:pPr>
      <w:r>
        <w:rPr>
          <w:rFonts w:hint="eastAsia" w:ascii="楷体" w:hAnsi="楷体" w:eastAsia="楷体" w:cs="楷体"/>
          <w:color w:val="000000" w:themeColor="text1"/>
          <w:kern w:val="0"/>
          <w:sz w:val="32"/>
          <w:szCs w:val="32"/>
          <w:lang w:val="en-US" w:eastAsia="zh-CN" w:bidi="ar"/>
          <w14:textFill>
            <w14:solidFill>
              <w14:schemeClr w14:val="tx1"/>
            </w14:solidFill>
          </w14:textFill>
        </w:rPr>
        <w:t>（一）安全生产领导小组主要职责</w:t>
      </w:r>
    </w:p>
    <w:p>
      <w:pPr>
        <w:keepNext w:val="0"/>
        <w:keepLines w:val="0"/>
        <w:pageBreakBefore w:val="0"/>
        <w:kinsoku/>
        <w:overflowPunct/>
        <w:topLinePunct w:val="0"/>
        <w:autoSpaceDE/>
        <w:autoSpaceDN/>
        <w:bidi w:val="0"/>
        <w:adjustRightInd/>
        <w:snapToGrid/>
        <w:spacing w:line="560" w:lineRule="exact"/>
        <w:ind w:left="0" w:leftChars="0" w:firstLine="640" w:firstLineChars="200"/>
        <w:jc w:val="both"/>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1.负责公司安全工作的全局统筹规划；</w:t>
      </w:r>
    </w:p>
    <w:p>
      <w:pPr>
        <w:keepNext w:val="0"/>
        <w:keepLines w:val="0"/>
        <w:pageBreakBefore w:val="0"/>
        <w:kinsoku/>
        <w:overflowPunct/>
        <w:topLinePunct w:val="0"/>
        <w:autoSpaceDE/>
        <w:autoSpaceDN/>
        <w:bidi w:val="0"/>
        <w:adjustRightInd/>
        <w:snapToGrid/>
        <w:spacing w:line="560" w:lineRule="exact"/>
        <w:ind w:left="0" w:leftChars="0" w:firstLine="640" w:firstLineChars="200"/>
        <w:jc w:val="both"/>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2.及时传达贯彻上级安全部门下达的各种文件通知精神，并 按要求开展安全生产工作；</w:t>
      </w:r>
    </w:p>
    <w:p>
      <w:pPr>
        <w:keepNext w:val="0"/>
        <w:keepLines w:val="0"/>
        <w:pageBreakBefore w:val="0"/>
        <w:kinsoku/>
        <w:overflowPunct/>
        <w:topLinePunct w:val="0"/>
        <w:autoSpaceDE/>
        <w:autoSpaceDN/>
        <w:bidi w:val="0"/>
        <w:adjustRightInd/>
        <w:snapToGrid/>
        <w:spacing w:line="560" w:lineRule="exact"/>
        <w:ind w:left="0" w:leftChars="0" w:firstLine="640" w:firstLineChars="200"/>
        <w:jc w:val="both"/>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3.制定公司安全生产管理目标及工作计划；</w:t>
      </w:r>
    </w:p>
    <w:p>
      <w:pPr>
        <w:keepNext w:val="0"/>
        <w:keepLines w:val="0"/>
        <w:pageBreakBefore w:val="0"/>
        <w:kinsoku/>
        <w:overflowPunct/>
        <w:topLinePunct w:val="0"/>
        <w:autoSpaceDE/>
        <w:autoSpaceDN/>
        <w:bidi w:val="0"/>
        <w:adjustRightInd/>
        <w:snapToGrid/>
        <w:spacing w:line="560" w:lineRule="exact"/>
        <w:ind w:left="0" w:leftChars="0" w:firstLine="640" w:firstLineChars="200"/>
        <w:jc w:val="both"/>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4.召开安全工作会议、总结并部署工作；</w:t>
      </w:r>
    </w:p>
    <w:p>
      <w:pPr>
        <w:keepNext w:val="0"/>
        <w:keepLines w:val="0"/>
        <w:pageBreakBefore w:val="0"/>
        <w:kinsoku/>
        <w:overflowPunct/>
        <w:topLinePunct w:val="0"/>
        <w:autoSpaceDE/>
        <w:autoSpaceDN/>
        <w:bidi w:val="0"/>
        <w:adjustRightInd/>
        <w:snapToGrid/>
        <w:spacing w:line="560" w:lineRule="exact"/>
        <w:ind w:left="0" w:leftChars="0" w:firstLine="640" w:firstLineChars="200"/>
        <w:jc w:val="both"/>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5.定期检查各部门安全工作落实及物资配备情况；</w:t>
      </w:r>
    </w:p>
    <w:p>
      <w:pPr>
        <w:keepNext w:val="0"/>
        <w:keepLines w:val="0"/>
        <w:pageBreakBefore w:val="0"/>
        <w:kinsoku/>
        <w:overflowPunct/>
        <w:topLinePunct w:val="0"/>
        <w:autoSpaceDE/>
        <w:autoSpaceDN/>
        <w:bidi w:val="0"/>
        <w:adjustRightInd/>
        <w:snapToGrid/>
        <w:spacing w:line="560" w:lineRule="exact"/>
        <w:ind w:left="0" w:leftChars="0" w:firstLine="640" w:firstLineChars="200"/>
        <w:jc w:val="both"/>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6.研究解决重大安全生产隐患，对安全生产事故组织抢救、 调查，对整改措施进行监督检查；</w:t>
      </w:r>
    </w:p>
    <w:p>
      <w:pPr>
        <w:keepNext w:val="0"/>
        <w:keepLines w:val="0"/>
        <w:pageBreakBefore w:val="0"/>
        <w:kinsoku/>
        <w:overflowPunct/>
        <w:topLinePunct w:val="0"/>
        <w:autoSpaceDE/>
        <w:autoSpaceDN/>
        <w:bidi w:val="0"/>
        <w:adjustRightInd/>
        <w:snapToGrid/>
        <w:spacing w:line="560" w:lineRule="exact"/>
        <w:ind w:left="0" w:leftChars="0" w:firstLine="640" w:firstLineChars="200"/>
        <w:jc w:val="both"/>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7.做好安全防范工作，组织开展安全宣传教育和安全活动；</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8.负责安全生产责任制度考核工作。</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楷体" w:hAnsi="楷体" w:eastAsia="楷体" w:cs="楷体"/>
          <w:color w:val="000000" w:themeColor="text1"/>
          <w:kern w:val="0"/>
          <w:sz w:val="32"/>
          <w:szCs w:val="32"/>
          <w:lang w:val="en-US" w:eastAsia="zh-CN" w:bidi="ar"/>
          <w14:textFill>
            <w14:solidFill>
              <w14:schemeClr w14:val="tx1"/>
            </w14:solidFill>
          </w14:textFill>
        </w:rPr>
      </w:pPr>
      <w:r>
        <w:rPr>
          <w:rFonts w:hint="eastAsia" w:ascii="楷体" w:hAnsi="楷体" w:eastAsia="楷体" w:cs="楷体"/>
          <w:color w:val="000000" w:themeColor="text1"/>
          <w:kern w:val="0"/>
          <w:sz w:val="32"/>
          <w:szCs w:val="32"/>
          <w:lang w:val="en-US" w:eastAsia="zh-CN" w:bidi="ar"/>
          <w14:textFill>
            <w14:solidFill>
              <w14:schemeClr w14:val="tx1"/>
            </w14:solidFill>
          </w14:textFill>
        </w:rPr>
        <w:t>（二）安全生产领导小组办公室主要职责</w:t>
      </w:r>
    </w:p>
    <w:p>
      <w:pPr>
        <w:keepNext w:val="0"/>
        <w:keepLines w:val="0"/>
        <w:pageBreakBefore w:val="0"/>
        <w:kinsoku/>
        <w:overflowPunct/>
        <w:topLinePunct w:val="0"/>
        <w:autoSpaceDE/>
        <w:autoSpaceDN/>
        <w:bidi w:val="0"/>
        <w:adjustRightInd/>
        <w:snapToGrid/>
        <w:spacing w:line="560" w:lineRule="exact"/>
        <w:ind w:left="0" w:leftChars="0" w:firstLine="640" w:firstLineChars="200"/>
        <w:jc w:val="both"/>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1.在安全生产领导小组的带领下，指导协调安全生产工作事务；</w:t>
      </w:r>
    </w:p>
    <w:p>
      <w:pPr>
        <w:keepNext w:val="0"/>
        <w:keepLines w:val="0"/>
        <w:pageBreakBefore w:val="0"/>
        <w:kinsoku/>
        <w:overflowPunct/>
        <w:topLinePunct w:val="0"/>
        <w:autoSpaceDE/>
        <w:autoSpaceDN/>
        <w:bidi w:val="0"/>
        <w:adjustRightInd/>
        <w:snapToGrid/>
        <w:spacing w:line="560" w:lineRule="exact"/>
        <w:ind w:left="0" w:leftChars="0" w:firstLine="640" w:firstLineChars="200"/>
        <w:jc w:val="both"/>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2.承办安全生产领导小组的工作、落实各项决定和部署；</w:t>
      </w:r>
    </w:p>
    <w:p>
      <w:pPr>
        <w:keepNext w:val="0"/>
        <w:keepLines w:val="0"/>
        <w:pageBreakBefore w:val="0"/>
        <w:kinsoku/>
        <w:overflowPunct/>
        <w:topLinePunct w:val="0"/>
        <w:autoSpaceDE/>
        <w:autoSpaceDN/>
        <w:bidi w:val="0"/>
        <w:adjustRightInd/>
        <w:snapToGrid/>
        <w:spacing w:line="560" w:lineRule="exact"/>
        <w:ind w:left="0" w:leftChars="0" w:firstLine="640" w:firstLineChars="200"/>
        <w:jc w:val="both"/>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3.组织安全生产会议，组织实施安全生产工作大检查，组织安全生产工作总结等事务性工作；</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4.做好安全生产事故的处理、统计、上报工作。</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 w:hAnsi="楷体" w:eastAsia="楷体" w:cs="楷体"/>
          <w:color w:val="000000" w:themeColor="text1"/>
          <w:kern w:val="0"/>
          <w:sz w:val="32"/>
          <w:szCs w:val="32"/>
          <w:lang w:val="en-US" w:eastAsia="zh-CN" w:bidi="ar"/>
          <w14:textFill>
            <w14:solidFill>
              <w14:schemeClr w14:val="tx1"/>
            </w14:solidFill>
          </w14:textFill>
        </w:rPr>
      </w:pPr>
      <w:r>
        <w:rPr>
          <w:rFonts w:hint="eastAsia" w:ascii="楷体" w:hAnsi="楷体" w:eastAsia="楷体" w:cs="楷体"/>
          <w:color w:val="000000" w:themeColor="text1"/>
          <w:kern w:val="0"/>
          <w:sz w:val="32"/>
          <w:szCs w:val="32"/>
          <w:lang w:val="en-US" w:eastAsia="zh-CN" w:bidi="ar"/>
          <w14:textFill>
            <w14:solidFill>
              <w14:schemeClr w14:val="tx1"/>
            </w14:solidFill>
          </w14:textFill>
        </w:rPr>
        <w:t>（三）安全管理人员职责</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1、协助制定公司安全生产管理规章制度、安全操作规程等制度文件，提出改进建议；</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2、参与组织召开各类安全生产会议；</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3、积极开展安全生产检查工作，发现事故隐患，下发隐患整改通知单，督促有关部门和人员及时整改，若发现重大安全隐患，及时报告公司负责人。</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4、组织开展安全生产教育和培训工作，如实记录安全生产教育和培训情况。</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5、参与公司安全领导小组对各部门的安全责任制考核。</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6、协助制定事故应急救援预案，组织本单位应急救援演练。</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7、及时、如实报告事故，参与事故抢救。</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8、制止和纠正违章指挥、强令冒险作业、违反操作规程的行为。</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color w:val="000000" w:themeColor="text1"/>
          <w:kern w:val="0"/>
          <w:sz w:val="32"/>
          <w:szCs w:val="32"/>
          <w:lang w:val="en-US" w:eastAsia="zh-CN" w:bidi="ar"/>
          <w14:textFill>
            <w14:solidFill>
              <w14:schemeClr w14:val="tx1"/>
            </w14:solidFill>
          </w14:textFill>
        </w:rPr>
      </w:pPr>
      <w:r>
        <w:rPr>
          <w:rFonts w:hint="eastAsia" w:ascii="黑体" w:hAnsi="黑体" w:eastAsia="黑体" w:cs="黑体"/>
          <w:color w:val="000000" w:themeColor="text1"/>
          <w:kern w:val="0"/>
          <w:sz w:val="32"/>
          <w:szCs w:val="32"/>
          <w:lang w:val="en-US" w:eastAsia="zh-CN" w:bidi="ar"/>
          <w14:textFill>
            <w14:solidFill>
              <w14:schemeClr w14:val="tx1"/>
            </w14:solidFill>
          </w14:textFill>
        </w:rPr>
        <w:t>三、安全生产职责分工、范围</w:t>
      </w:r>
    </w:p>
    <w:tbl>
      <w:tblPr>
        <w:tblStyle w:val="9"/>
        <w:tblW w:w="9192" w:type="dxa"/>
        <w:tblInd w:w="37" w:type="dxa"/>
        <w:tblLayout w:type="fixed"/>
        <w:tblCellMar>
          <w:top w:w="0" w:type="dxa"/>
          <w:left w:w="0" w:type="dxa"/>
          <w:bottom w:w="0" w:type="dxa"/>
          <w:right w:w="0" w:type="dxa"/>
        </w:tblCellMar>
      </w:tblPr>
      <w:tblGrid>
        <w:gridCol w:w="3933"/>
        <w:gridCol w:w="5259"/>
      </w:tblGrid>
      <w:tr>
        <w:tblPrEx>
          <w:tblLayout w:type="fixed"/>
          <w:tblCellMar>
            <w:top w:w="0" w:type="dxa"/>
            <w:left w:w="0" w:type="dxa"/>
            <w:bottom w:w="0" w:type="dxa"/>
            <w:right w:w="0" w:type="dxa"/>
          </w:tblCellMar>
        </w:tblPrEx>
        <w:trPr>
          <w:trHeight w:val="540" w:hRule="atLeast"/>
        </w:trPr>
        <w:tc>
          <w:tcPr>
            <w:tcW w:w="393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both"/>
              <w:textAlignment w:val="center"/>
              <w:rPr>
                <w:rFonts w:hint="eastAsia" w:ascii="仿宋_GB2312" w:hAnsi="仿宋_GB2312" w:eastAsia="仿宋_GB2312" w:cs="仿宋_GB2312"/>
                <w:i w:val="0"/>
                <w:color w:val="000000" w:themeColor="text1"/>
                <w:kern w:val="0"/>
                <w:sz w:val="32"/>
                <w:szCs w:val="32"/>
                <w:u w:val="none"/>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日照海洋汽车租赁有限公司：</w:t>
            </w:r>
            <w:r>
              <w:rPr>
                <w:rFonts w:hint="eastAsia" w:ascii="仿宋_GB2312" w:hAnsi="仿宋_GB2312" w:eastAsia="仿宋_GB2312" w:cs="仿宋_GB2312"/>
                <w:i w:val="0"/>
                <w:color w:val="000000" w:themeColor="text1"/>
                <w:kern w:val="0"/>
                <w:sz w:val="32"/>
                <w:szCs w:val="32"/>
                <w:u w:val="none"/>
                <w:lang w:val="en-US" w:eastAsia="zh-CN" w:bidi="ar"/>
                <w14:textFill>
                  <w14:solidFill>
                    <w14:schemeClr w14:val="tx1"/>
                  </w14:solidFill>
                </w14:textFill>
              </w:rPr>
              <w:br w:type="textWrapping"/>
            </w:r>
            <w:r>
              <w:rPr>
                <w:rFonts w:hint="eastAsia" w:ascii="仿宋_GB2312" w:hAnsi="仿宋_GB2312" w:eastAsia="仿宋_GB2312" w:cs="仿宋_GB2312"/>
                <w:i w:val="0"/>
                <w:color w:val="000000" w:themeColor="text1"/>
                <w:kern w:val="0"/>
                <w:sz w:val="32"/>
                <w:szCs w:val="32"/>
                <w:u w:val="none"/>
                <w:lang w:val="en-US" w:eastAsia="zh-CN" w:bidi="ar"/>
                <w14:textFill>
                  <w14:solidFill>
                    <w14:schemeClr w14:val="tx1"/>
                  </w14:solidFill>
                </w14:textFill>
              </w:rPr>
              <w:t>分管安全负责人：曲宝锁</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both"/>
              <w:textAlignment w:val="center"/>
              <w:rPr>
                <w:rFonts w:hint="eastAsia" w:ascii="仿宋_GB2312" w:hAnsi="仿宋_GB2312" w:eastAsia="仿宋_GB2312" w:cs="仿宋_GB2312"/>
                <w:i w:val="0"/>
                <w:color w:val="000000" w:themeColor="text1"/>
                <w:sz w:val="32"/>
                <w:szCs w:val="32"/>
                <w:u w:val="none"/>
                <w:lang w:val="en-US"/>
                <w14:textFill>
                  <w14:solidFill>
                    <w14:schemeClr w14:val="tx1"/>
                  </w14:solidFill>
                </w14:textFill>
              </w:rPr>
            </w:pPr>
            <w:r>
              <w:rPr>
                <w:rFonts w:hint="eastAsia" w:ascii="仿宋_GB2312" w:hAnsi="仿宋_GB2312" w:eastAsia="仿宋_GB2312" w:cs="仿宋_GB2312"/>
                <w:i w:val="0"/>
                <w:color w:val="000000" w:themeColor="text1"/>
                <w:kern w:val="0"/>
                <w:sz w:val="32"/>
                <w:szCs w:val="32"/>
                <w:u w:val="none"/>
                <w:lang w:val="en-US" w:eastAsia="zh-CN" w:bidi="ar"/>
                <w14:textFill>
                  <w14:solidFill>
                    <w14:schemeClr w14:val="tx1"/>
                  </w14:solidFill>
                </w14:textFill>
              </w:rPr>
              <w:t>公司级专职安全员：潘广玉</w:t>
            </w:r>
          </w:p>
        </w:tc>
        <w:tc>
          <w:tcPr>
            <w:tcW w:w="5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both"/>
              <w:textAlignment w:val="center"/>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网格名称：职能部门办公区域</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both"/>
              <w:textAlignment w:val="center"/>
              <w:rPr>
                <w:rFonts w:hint="eastAsia" w:ascii="仿宋_GB2312" w:hAnsi="仿宋_GB2312" w:eastAsia="仿宋_GB2312" w:cs="仿宋_GB2312"/>
                <w:i w:val="0"/>
                <w:color w:val="000000" w:themeColor="text1"/>
                <w:sz w:val="32"/>
                <w:szCs w:val="32"/>
                <w:u w:val="none"/>
                <w:lang w:val="en-US"/>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专职安全管理人员：潘广玉</w:t>
            </w:r>
          </w:p>
        </w:tc>
      </w:tr>
      <w:tr>
        <w:tblPrEx>
          <w:tblLayout w:type="fixed"/>
          <w:tblCellMar>
            <w:top w:w="0" w:type="dxa"/>
            <w:left w:w="0" w:type="dxa"/>
            <w:bottom w:w="0" w:type="dxa"/>
            <w:right w:w="0" w:type="dxa"/>
          </w:tblCellMar>
        </w:tblPrEx>
        <w:trPr>
          <w:trHeight w:val="540" w:hRule="atLeast"/>
        </w:trPr>
        <w:tc>
          <w:tcPr>
            <w:tcW w:w="393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both"/>
              <w:rPr>
                <w:rFonts w:hint="eastAsia" w:ascii="仿宋_GB2312" w:hAnsi="仿宋_GB2312" w:eastAsia="仿宋_GB2312" w:cs="仿宋_GB2312"/>
                <w:i w:val="0"/>
                <w:color w:val="000000" w:themeColor="text1"/>
                <w:sz w:val="32"/>
                <w:szCs w:val="32"/>
                <w:u w:val="none"/>
                <w14:textFill>
                  <w14:solidFill>
                    <w14:schemeClr w14:val="tx1"/>
                  </w14:solidFill>
                </w14:textFill>
              </w:rPr>
            </w:pPr>
          </w:p>
        </w:tc>
        <w:tc>
          <w:tcPr>
            <w:tcW w:w="5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both"/>
              <w:textAlignment w:val="center"/>
              <w:rPr>
                <w:rFonts w:hint="eastAsia" w:ascii="仿宋_GB2312" w:hAnsi="仿宋_GB2312" w:eastAsia="仿宋_GB2312" w:cs="仿宋_GB2312"/>
                <w:i w:val="0"/>
                <w:color w:val="000000" w:themeColor="text1"/>
                <w:sz w:val="32"/>
                <w:szCs w:val="32"/>
                <w:u w:val="none"/>
                <w:lang w:val="en-US"/>
                <w14:textFill>
                  <w14:solidFill>
                    <w14:schemeClr w14:val="tx1"/>
                  </w14:solidFill>
                </w14:textFill>
              </w:rPr>
            </w:pPr>
            <w:r>
              <w:rPr>
                <w:rFonts w:hint="eastAsia" w:ascii="仿宋_GB2312" w:hAnsi="仿宋_GB2312" w:eastAsia="仿宋_GB2312" w:cs="仿宋_GB2312"/>
                <w:color w:val="000000" w:themeColor="text1"/>
                <w:spacing w:val="-2"/>
                <w:sz w:val="32"/>
                <w:szCs w:val="32"/>
                <w14:textFill>
                  <w14:solidFill>
                    <w14:schemeClr w14:val="tx1"/>
                  </w14:solidFill>
                </w14:textFill>
              </w:rPr>
              <w:t>兼职安全管理人员：滕伟</w:t>
            </w:r>
          </w:p>
        </w:tc>
      </w:tr>
      <w:tr>
        <w:tblPrEx>
          <w:tblLayout w:type="fixed"/>
          <w:tblCellMar>
            <w:top w:w="0" w:type="dxa"/>
            <w:left w:w="0" w:type="dxa"/>
            <w:bottom w:w="0" w:type="dxa"/>
            <w:right w:w="0" w:type="dxa"/>
          </w:tblCellMar>
        </w:tblPrEx>
        <w:trPr>
          <w:trHeight w:val="540" w:hRule="atLeast"/>
        </w:trPr>
        <w:tc>
          <w:tcPr>
            <w:tcW w:w="393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both"/>
              <w:rPr>
                <w:rFonts w:hint="eastAsia" w:ascii="仿宋_GB2312" w:hAnsi="仿宋_GB2312" w:eastAsia="仿宋_GB2312" w:cs="仿宋_GB2312"/>
                <w:i w:val="0"/>
                <w:color w:val="000000" w:themeColor="text1"/>
                <w:sz w:val="32"/>
                <w:szCs w:val="32"/>
                <w:u w:val="none"/>
                <w14:textFill>
                  <w14:solidFill>
                    <w14:schemeClr w14:val="tx1"/>
                  </w14:solidFill>
                </w14:textFill>
              </w:rPr>
            </w:pPr>
          </w:p>
        </w:tc>
        <w:tc>
          <w:tcPr>
            <w:tcW w:w="5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both"/>
              <w:textAlignment w:val="center"/>
              <w:rPr>
                <w:rFonts w:hint="eastAsia" w:ascii="仿宋_GB2312" w:hAnsi="仿宋_GB2312" w:eastAsia="仿宋_GB2312" w:cs="仿宋_GB2312"/>
                <w:i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pacing w:val="-2"/>
                <w:sz w:val="32"/>
                <w:szCs w:val="32"/>
                <w14:textFill>
                  <w14:solidFill>
                    <w14:schemeClr w14:val="tx1"/>
                  </w14:solidFill>
                </w14:textFill>
              </w:rPr>
              <w:t>兼职安全管理人员：刘刚</w:t>
            </w:r>
          </w:p>
        </w:tc>
      </w:tr>
      <w:tr>
        <w:tblPrEx>
          <w:tblLayout w:type="fixed"/>
          <w:tblCellMar>
            <w:top w:w="0" w:type="dxa"/>
            <w:left w:w="0" w:type="dxa"/>
            <w:bottom w:w="0" w:type="dxa"/>
            <w:right w:w="0" w:type="dxa"/>
          </w:tblCellMar>
        </w:tblPrEx>
        <w:trPr>
          <w:trHeight w:val="540" w:hRule="atLeast"/>
        </w:trPr>
        <w:tc>
          <w:tcPr>
            <w:tcW w:w="393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both"/>
              <w:rPr>
                <w:rFonts w:hint="eastAsia" w:ascii="仿宋_GB2312" w:hAnsi="仿宋_GB2312" w:eastAsia="仿宋_GB2312" w:cs="仿宋_GB2312"/>
                <w:i w:val="0"/>
                <w:color w:val="000000" w:themeColor="text1"/>
                <w:sz w:val="32"/>
                <w:szCs w:val="32"/>
                <w:u w:val="none"/>
                <w14:textFill>
                  <w14:solidFill>
                    <w14:schemeClr w14:val="tx1"/>
                  </w14:solidFill>
                </w14:textFill>
              </w:rPr>
            </w:pPr>
          </w:p>
        </w:tc>
        <w:tc>
          <w:tcPr>
            <w:tcW w:w="5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both"/>
              <w:textAlignment w:val="center"/>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2"/>
                <w:sz w:val="32"/>
                <w:szCs w:val="32"/>
                <w14:textFill>
                  <w14:solidFill>
                    <w14:schemeClr w14:val="tx1"/>
                  </w14:solidFill>
                </w14:textFill>
              </w:rPr>
              <w:t>兼职安全管理人员：</w:t>
            </w:r>
            <w:r>
              <w:rPr>
                <w:rFonts w:hint="eastAsia" w:ascii="仿宋_GB2312" w:hAnsi="仿宋_GB2312" w:eastAsia="仿宋_GB2312" w:cs="仿宋_GB2312"/>
                <w:color w:val="000000" w:themeColor="text1"/>
                <w:spacing w:val="-2"/>
                <w:sz w:val="32"/>
                <w:szCs w:val="32"/>
                <w:lang w:eastAsia="zh-CN"/>
                <w14:textFill>
                  <w14:solidFill>
                    <w14:schemeClr w14:val="tx1"/>
                  </w14:solidFill>
                </w14:textFill>
              </w:rPr>
              <w:t>陈德成</w:t>
            </w:r>
          </w:p>
        </w:tc>
      </w:tr>
      <w:tr>
        <w:tblPrEx>
          <w:tblLayout w:type="fixed"/>
          <w:tblCellMar>
            <w:top w:w="0" w:type="dxa"/>
            <w:left w:w="0" w:type="dxa"/>
            <w:bottom w:w="0" w:type="dxa"/>
            <w:right w:w="0" w:type="dxa"/>
          </w:tblCellMar>
        </w:tblPrEx>
        <w:trPr>
          <w:trHeight w:val="540" w:hRule="atLeast"/>
        </w:trPr>
        <w:tc>
          <w:tcPr>
            <w:tcW w:w="393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both"/>
              <w:rPr>
                <w:rFonts w:hint="eastAsia" w:ascii="仿宋_GB2312" w:hAnsi="仿宋_GB2312" w:eastAsia="仿宋_GB2312" w:cs="仿宋_GB2312"/>
                <w:i w:val="0"/>
                <w:color w:val="000000" w:themeColor="text1"/>
                <w:sz w:val="32"/>
                <w:szCs w:val="32"/>
                <w:u w:val="none"/>
                <w14:textFill>
                  <w14:solidFill>
                    <w14:schemeClr w14:val="tx1"/>
                  </w14:solidFill>
                </w14:textFill>
              </w:rPr>
            </w:pPr>
          </w:p>
        </w:tc>
        <w:tc>
          <w:tcPr>
            <w:tcW w:w="5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both"/>
              <w:textAlignment w:val="center"/>
              <w:rPr>
                <w:rFonts w:hint="eastAsia" w:ascii="仿宋_GB2312" w:hAnsi="仿宋_GB2312" w:eastAsia="仿宋_GB2312" w:cs="仿宋_GB2312"/>
                <w:color w:val="000000" w:themeColor="text1"/>
                <w:spacing w:val="-2"/>
                <w:sz w:val="32"/>
                <w:szCs w:val="32"/>
                <w:lang w:eastAsia="zh-CN"/>
                <w14:textFill>
                  <w14:solidFill>
                    <w14:schemeClr w14:val="tx1"/>
                  </w14:solidFill>
                </w14:textFill>
              </w:rPr>
            </w:pPr>
            <w:r>
              <w:rPr>
                <w:rFonts w:hint="eastAsia" w:ascii="仿宋_GB2312" w:hAnsi="仿宋_GB2312" w:eastAsia="仿宋_GB2312" w:cs="仿宋_GB2312"/>
                <w:color w:val="000000" w:themeColor="text1"/>
                <w:spacing w:val="-2"/>
                <w:sz w:val="32"/>
                <w:szCs w:val="32"/>
                <w14:textFill>
                  <w14:solidFill>
                    <w14:schemeClr w14:val="tx1"/>
                  </w14:solidFill>
                </w14:textFill>
              </w:rPr>
              <w:t>兼职安全管理人员：</w:t>
            </w:r>
            <w:r>
              <w:rPr>
                <w:rFonts w:hint="eastAsia" w:ascii="仿宋_GB2312" w:hAnsi="仿宋_GB2312" w:eastAsia="仿宋_GB2312" w:cs="仿宋_GB2312"/>
                <w:color w:val="000000" w:themeColor="text1"/>
                <w:spacing w:val="-2"/>
                <w:sz w:val="32"/>
                <w:szCs w:val="32"/>
                <w:lang w:eastAsia="zh-CN"/>
                <w14:textFill>
                  <w14:solidFill>
                    <w14:schemeClr w14:val="tx1"/>
                  </w14:solidFill>
                </w14:textFill>
              </w:rPr>
              <w:t>姚帅</w:t>
            </w:r>
          </w:p>
        </w:tc>
      </w:tr>
      <w:tr>
        <w:tblPrEx>
          <w:tblLayout w:type="fixed"/>
          <w:tblCellMar>
            <w:top w:w="0" w:type="dxa"/>
            <w:left w:w="0" w:type="dxa"/>
            <w:bottom w:w="0" w:type="dxa"/>
            <w:right w:w="0" w:type="dxa"/>
          </w:tblCellMar>
        </w:tblPrEx>
        <w:trPr>
          <w:trHeight w:val="540" w:hRule="atLeast"/>
        </w:trPr>
        <w:tc>
          <w:tcPr>
            <w:tcW w:w="393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both"/>
              <w:rPr>
                <w:rFonts w:hint="eastAsia" w:ascii="仿宋_GB2312" w:hAnsi="仿宋_GB2312" w:eastAsia="仿宋_GB2312" w:cs="仿宋_GB2312"/>
                <w:i w:val="0"/>
                <w:color w:val="000000" w:themeColor="text1"/>
                <w:sz w:val="32"/>
                <w:szCs w:val="32"/>
                <w:u w:val="none"/>
                <w14:textFill>
                  <w14:solidFill>
                    <w14:schemeClr w14:val="tx1"/>
                  </w14:solidFill>
                </w14:textFill>
              </w:rPr>
            </w:pPr>
          </w:p>
        </w:tc>
        <w:tc>
          <w:tcPr>
            <w:tcW w:w="5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both"/>
              <w:textAlignment w:val="center"/>
              <w:rPr>
                <w:rFonts w:hint="eastAsia" w:ascii="仿宋_GB2312" w:hAnsi="仿宋_GB2312" w:eastAsia="仿宋_GB2312" w:cs="仿宋_GB2312"/>
                <w:color w:val="000000" w:themeColor="text1"/>
                <w:spacing w:val="-2"/>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兼职安全管理人员：牟兵</w:t>
            </w:r>
          </w:p>
        </w:tc>
      </w:tr>
      <w:tr>
        <w:tblPrEx>
          <w:tblLayout w:type="fixed"/>
          <w:tblCellMar>
            <w:top w:w="0" w:type="dxa"/>
            <w:left w:w="0" w:type="dxa"/>
            <w:bottom w:w="0" w:type="dxa"/>
            <w:right w:w="0" w:type="dxa"/>
          </w:tblCellMar>
        </w:tblPrEx>
        <w:trPr>
          <w:trHeight w:val="540" w:hRule="atLeast"/>
        </w:trPr>
        <w:tc>
          <w:tcPr>
            <w:tcW w:w="393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ind w:left="0" w:leftChars="0"/>
              <w:jc w:val="both"/>
              <w:rPr>
                <w:rFonts w:hint="eastAsia" w:ascii="仿宋_GB2312" w:hAnsi="仿宋_GB2312" w:eastAsia="仿宋_GB2312" w:cs="仿宋_GB2312"/>
                <w:i w:val="0"/>
                <w:color w:val="000000" w:themeColor="text1"/>
                <w:sz w:val="32"/>
                <w:szCs w:val="32"/>
                <w:u w:val="none"/>
                <w14:textFill>
                  <w14:solidFill>
                    <w14:schemeClr w14:val="tx1"/>
                  </w14:solidFill>
                </w14:textFill>
              </w:rPr>
            </w:pPr>
          </w:p>
        </w:tc>
        <w:tc>
          <w:tcPr>
            <w:tcW w:w="52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both"/>
              <w:textAlignment w:val="center"/>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网格名称：</w:t>
            </w:r>
            <w:r>
              <w:rPr>
                <w:rFonts w:hint="eastAsia" w:ascii="仿宋_GB2312" w:hAnsi="仿宋_GB2312" w:eastAsia="仿宋_GB2312" w:cs="仿宋_GB2312"/>
                <w:color w:val="000000" w:themeColor="text1"/>
                <w:sz w:val="32"/>
                <w:szCs w:val="32"/>
                <w:lang w:eastAsia="zh-CN"/>
                <w14:textFill>
                  <w14:solidFill>
                    <w14:schemeClr w14:val="tx1"/>
                  </w14:solidFill>
                </w14:textFill>
              </w:rPr>
              <w:t>集团后勤板块（汽车租赁）</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both"/>
              <w:textAlignment w:val="center"/>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pacing w:val="-2"/>
                <w:sz w:val="32"/>
                <w:szCs w:val="32"/>
                <w14:textFill>
                  <w14:solidFill>
                    <w14:schemeClr w14:val="tx1"/>
                  </w14:solidFill>
                </w14:textFill>
              </w:rPr>
              <w:t>兼职安全管理人员：</w:t>
            </w:r>
            <w:r>
              <w:rPr>
                <w:rFonts w:hint="eastAsia" w:ascii="仿宋_GB2312" w:hAnsi="仿宋_GB2312" w:eastAsia="仿宋_GB2312" w:cs="仿宋_GB2312"/>
                <w:color w:val="000000" w:themeColor="text1"/>
                <w:spacing w:val="-2"/>
                <w:sz w:val="32"/>
                <w:szCs w:val="32"/>
                <w:lang w:eastAsia="zh-CN"/>
                <w14:textFill>
                  <w14:solidFill>
                    <w14:schemeClr w14:val="tx1"/>
                  </w14:solidFill>
                </w14:textFill>
              </w:rPr>
              <w:t>宋磊</w:t>
            </w:r>
          </w:p>
        </w:tc>
      </w:tr>
    </w:tbl>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jc w:val="both"/>
        <w:textAlignment w:val="auto"/>
        <w:rPr>
          <w:rFonts w:hint="default" w:ascii="仿宋_GB2312" w:hAnsi="仿宋_GB2312" w:eastAsia="仿宋_GB2312" w:cs="仿宋_GB2312"/>
          <w:color w:val="000000" w:themeColor="text1"/>
          <w:kern w:val="0"/>
          <w:sz w:val="32"/>
          <w:szCs w:val="32"/>
          <w:lang w:val="en-US" w:eastAsia="zh-CN" w:bidi="ar"/>
          <w14:textFill>
            <w14:solidFill>
              <w14:schemeClr w14:val="tx1"/>
            </w14:solidFill>
          </w14:textFill>
        </w:rPr>
      </w:pPr>
    </w:p>
    <w:p>
      <w:pPr>
        <w:pageBreakBefore w:val="0"/>
        <w:widowControl w:val="0"/>
        <w:kinsoku/>
        <w:wordWrap/>
        <w:overflowPunct/>
        <w:topLinePunct w:val="0"/>
        <w:bidi w:val="0"/>
        <w:snapToGrid/>
        <w:spacing w:line="560" w:lineRule="exact"/>
        <w:jc w:val="righ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 xml:space="preserve">日照海洋汽车租赁有限公司                            2021年8月24日     </w:t>
      </w:r>
    </w:p>
    <w:bookmarkEnd w:id="65"/>
    <w:sectPr>
      <w:footerReference r:id="rId3" w:type="default"/>
      <w:pgSz w:w="11906" w:h="16838"/>
      <w:pgMar w:top="1984" w:right="1531" w:bottom="181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memoQ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CZnpqEEwIAABUEAAAOAAAAAAAAAAEA&#10;IAAAAB8BAABkcnMvZTJvRG9jLnhtbFBLBQYAAAAABgAGAFkBAACkBQAAAAA=&#10;">
              <v:fill on="f" focussize="0,0"/>
              <v:stroke on="f" weight="0.5pt"/>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780017"/>
    <w:rsid w:val="08265589"/>
    <w:rsid w:val="17184EAC"/>
    <w:rsid w:val="1A093112"/>
    <w:rsid w:val="1EA54E60"/>
    <w:rsid w:val="246B2025"/>
    <w:rsid w:val="2CD57F65"/>
    <w:rsid w:val="3FE82260"/>
    <w:rsid w:val="43BB4C97"/>
    <w:rsid w:val="55731FDF"/>
    <w:rsid w:val="61204642"/>
    <w:rsid w:val="66780017"/>
    <w:rsid w:val="72B37E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宋体" w:cs="Times New Roman"/>
      <w:b/>
      <w:bCs/>
      <w:sz w:val="32"/>
      <w:szCs w:val="32"/>
    </w:rPr>
  </w:style>
  <w:style w:type="paragraph" w:styleId="4">
    <w:name w:val="heading 3"/>
    <w:basedOn w:val="1"/>
    <w:next w:val="1"/>
    <w:qFormat/>
    <w:uiPriority w:val="0"/>
    <w:pPr>
      <w:keepNext/>
      <w:keepLines/>
      <w:spacing w:before="260" w:after="260" w:line="416" w:lineRule="auto"/>
      <w:outlineLvl w:val="2"/>
    </w:pPr>
    <w:rPr>
      <w:rFonts w:ascii="Times New Roman" w:hAnsi="Times New Roman" w:eastAsia="宋体" w:cs="Times New Roman"/>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cs="Times New Roman"/>
      <w:b/>
      <w:bCs/>
      <w:sz w:val="28"/>
      <w:szCs w:val="28"/>
    </w:rPr>
  </w:style>
  <w:style w:type="character" w:default="1" w:styleId="10">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itle"/>
    <w:basedOn w:val="1"/>
    <w:qFormat/>
    <w:uiPriority w:val="0"/>
    <w:pPr>
      <w:spacing w:before="240" w:after="60"/>
      <w:jc w:val="center"/>
      <w:outlineLvl w:val="0"/>
    </w:pPr>
    <w:rPr>
      <w:rFonts w:ascii="Arial" w:hAnsi="Arial" w:eastAsia="宋体" w:cs="Times New Roman"/>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2021-09-18T03:38:00Z</dcterms:created>
  <dc:creator>皮蛋大师i</dc:creator>
  <cp:lastModifiedBy>admin</cp:lastModifiedBy>
  <cp:lastPrinted>2021-09-21T06:51:00Z</cp:lastPrinted>
  <dcterms:modified xsi:type="dcterms:W3CDTF">2021-09-22T09:20:50Z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D459EFF2C6B646888F8B51401B19381F</vt:lpwstr>
  </property>
</Properties>
</file>